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7E473">
      <w:pPr>
        <w:spacing w:before="62" w:beforeLines="20" w:after="62" w:afterLines="20" w:line="400" w:lineRule="exact"/>
        <w:ind w:right="105" w:firstLine="708"/>
        <w:jc w:val="center"/>
        <w:rPr>
          <w:rFonts w:ascii="黑体" w:hAnsi="宋体" w:eastAsia="黑体"/>
          <w:sz w:val="32"/>
          <w:szCs w:val="32"/>
        </w:rPr>
      </w:pPr>
      <w:r>
        <w:rPr>
          <w:rFonts w:hint="eastAsia" w:ascii="黑体" w:hAnsi="宋体" w:eastAsia="黑体" w:cs="黑体"/>
          <w:sz w:val="32"/>
          <w:szCs w:val="32"/>
        </w:rPr>
        <w:t>估价委托合同</w:t>
      </w:r>
    </w:p>
    <w:p w14:paraId="12DE7468">
      <w:pPr>
        <w:spacing w:before="62" w:beforeLines="20" w:after="62" w:afterLines="20" w:line="400" w:lineRule="exact"/>
        <w:jc w:val="right"/>
        <w:rPr>
          <w:rFonts w:ascii="黑体" w:hAnsi="宋体" w:eastAsia="黑体"/>
        </w:rPr>
      </w:pPr>
      <w:r>
        <w:rPr>
          <w:rFonts w:hint="eastAsia" w:ascii="黑体" w:hAnsi="宋体" w:eastAsia="黑体" w:cs="黑体"/>
        </w:rPr>
        <w:t>合同编号： 康正合字</w:t>
      </w:r>
      <w:r>
        <w:rPr>
          <w:rFonts w:ascii="黑体" w:hAnsi="宋体" w:eastAsia="黑体" w:cs="黑体"/>
        </w:rPr>
        <w:t>[20</w:t>
      </w:r>
      <w:r>
        <w:rPr>
          <w:rFonts w:hint="eastAsia" w:ascii="黑体" w:hAnsi="宋体" w:eastAsia="黑体" w:cs="黑体"/>
        </w:rPr>
        <w:t>2</w:t>
      </w:r>
      <w:r>
        <w:rPr>
          <w:rFonts w:hint="eastAsia" w:ascii="黑体" w:hAnsi="宋体" w:eastAsia="黑体" w:cs="黑体"/>
          <w:lang w:val="en-US" w:eastAsia="zh-CN"/>
        </w:rPr>
        <w:t>5</w:t>
      </w:r>
      <w:r>
        <w:rPr>
          <w:rFonts w:ascii="黑体" w:hAnsi="宋体" w:eastAsia="黑体" w:cs="黑体"/>
        </w:rPr>
        <w:t xml:space="preserve">]    </w:t>
      </w:r>
      <w:r>
        <w:rPr>
          <w:rFonts w:hint="eastAsia" w:ascii="黑体" w:hAnsi="宋体" w:eastAsia="黑体" w:cs="黑体"/>
        </w:rPr>
        <w:t>号</w:t>
      </w:r>
    </w:p>
    <w:p w14:paraId="09E287E6">
      <w:pPr>
        <w:tabs>
          <w:tab w:val="left" w:pos="7560"/>
        </w:tabs>
        <w:spacing w:before="62" w:beforeLines="20" w:after="62" w:afterLines="20" w:line="480" w:lineRule="auto"/>
        <w:ind w:firstLine="482" w:firstLineChars="200"/>
        <w:rPr>
          <w:rFonts w:hint="eastAsia" w:ascii="宋体" w:hAnsi="宋体" w:cs="宋体"/>
          <w:b/>
          <w:bCs/>
          <w:sz w:val="24"/>
          <w:szCs w:val="24"/>
          <w:u w:val="single"/>
        </w:rPr>
      </w:pPr>
      <w:r>
        <w:rPr>
          <w:rFonts w:hint="eastAsia" w:ascii="宋体" w:hAnsi="宋体" w:cs="宋体"/>
          <w:b/>
          <w:bCs/>
          <w:sz w:val="24"/>
          <w:szCs w:val="24"/>
        </w:rPr>
        <w:t>甲方（委托方）</w:t>
      </w:r>
      <w:r>
        <w:rPr>
          <w:rFonts w:hint="eastAsia" w:ascii="宋体" w:hAnsi="宋体" w:cs="宋体"/>
          <w:sz w:val="24"/>
          <w:szCs w:val="24"/>
        </w:rPr>
        <w:t>：</w:t>
      </w:r>
      <w:r>
        <w:rPr>
          <w:rFonts w:hint="eastAsia" w:ascii="宋体" w:hAnsi="宋体" w:cs="宋体"/>
          <w:b/>
          <w:bCs/>
          <w:sz w:val="24"/>
          <w:szCs w:val="24"/>
          <w:u w:val="single"/>
        </w:rPr>
        <w:t xml:space="preserve">  北京市大兴区保障性住房建设投资有限公司</w:t>
      </w:r>
    </w:p>
    <w:p w14:paraId="1A733EFE">
      <w:pPr>
        <w:tabs>
          <w:tab w:val="left" w:pos="7560"/>
        </w:tabs>
        <w:spacing w:before="62" w:beforeLines="20" w:after="62" w:afterLines="20" w:line="480" w:lineRule="auto"/>
        <w:ind w:firstLine="482" w:firstLineChars="200"/>
        <w:rPr>
          <w:rFonts w:hint="default" w:ascii="宋体" w:hAnsi="宋体" w:cs="宋体"/>
          <w:b/>
          <w:bCs/>
          <w:sz w:val="24"/>
          <w:szCs w:val="24"/>
          <w:u w:val="single"/>
          <w:lang w:val="en-US" w:eastAsia="zh-CN"/>
        </w:rPr>
      </w:pPr>
      <w:r>
        <w:rPr>
          <w:rFonts w:hint="eastAsia" w:ascii="宋体" w:hAnsi="宋体" w:cs="宋体"/>
          <w:b/>
          <w:bCs/>
          <w:sz w:val="24"/>
          <w:szCs w:val="24"/>
          <w:u w:val="single"/>
          <w:lang w:val="en-US" w:eastAsia="zh-CN"/>
        </w:rPr>
        <w:t>住所地：北京市大兴区欣雅街15号院1号楼6层606</w:t>
      </w:r>
    </w:p>
    <w:p w14:paraId="0C6EA854">
      <w:pPr>
        <w:tabs>
          <w:tab w:val="left" w:pos="7560"/>
        </w:tabs>
        <w:spacing w:before="62" w:beforeLines="20" w:after="62" w:afterLines="20" w:line="480" w:lineRule="auto"/>
        <w:ind w:firstLine="482" w:firstLineChars="200"/>
        <w:rPr>
          <w:rFonts w:hint="default" w:ascii="宋体" w:hAnsi="宋体" w:cs="宋体"/>
          <w:b/>
          <w:bCs/>
          <w:sz w:val="24"/>
          <w:szCs w:val="24"/>
          <w:u w:val="single"/>
          <w:lang w:val="en-US" w:eastAsia="zh-CN"/>
        </w:rPr>
      </w:pPr>
      <w:r>
        <w:rPr>
          <w:rFonts w:hint="eastAsia" w:ascii="宋体" w:hAnsi="宋体" w:cs="宋体"/>
          <w:b/>
          <w:bCs/>
          <w:sz w:val="24"/>
          <w:szCs w:val="24"/>
          <w:u w:val="single"/>
          <w:lang w:val="en-US" w:eastAsia="zh-CN"/>
        </w:rPr>
        <w:t>法定代表人：李蓉</w:t>
      </w:r>
    </w:p>
    <w:p w14:paraId="0C7F4874">
      <w:pPr>
        <w:tabs>
          <w:tab w:val="left" w:pos="7560"/>
        </w:tabs>
        <w:spacing w:before="62" w:beforeLines="20" w:after="62" w:afterLines="20" w:line="480" w:lineRule="auto"/>
        <w:ind w:firstLine="482" w:firstLineChars="200"/>
        <w:rPr>
          <w:rFonts w:hint="default" w:ascii="宋体" w:hAnsi="宋体" w:cs="宋体"/>
          <w:b/>
          <w:bCs/>
          <w:sz w:val="24"/>
          <w:szCs w:val="24"/>
          <w:u w:val="single"/>
          <w:lang w:val="en-US" w:eastAsia="zh-CN"/>
        </w:rPr>
      </w:pPr>
      <w:r>
        <w:rPr>
          <w:rFonts w:hint="eastAsia" w:ascii="宋体" w:hAnsi="宋体" w:cs="宋体"/>
          <w:b/>
          <w:bCs/>
          <w:sz w:val="24"/>
          <w:szCs w:val="24"/>
          <w:u w:val="single"/>
          <w:lang w:val="en-US" w:eastAsia="zh-CN"/>
        </w:rPr>
        <w:t>联系人：孟繁瑞</w:t>
      </w:r>
    </w:p>
    <w:p w14:paraId="0D4979C5">
      <w:pPr>
        <w:tabs>
          <w:tab w:val="left" w:pos="7560"/>
        </w:tabs>
        <w:spacing w:before="62" w:beforeLines="20" w:after="62" w:afterLines="20" w:line="480" w:lineRule="auto"/>
        <w:ind w:firstLine="482" w:firstLineChars="200"/>
        <w:rPr>
          <w:rFonts w:hint="default" w:ascii="宋体" w:hAnsi="宋体" w:cs="宋体"/>
          <w:b/>
          <w:bCs/>
          <w:sz w:val="24"/>
          <w:szCs w:val="24"/>
          <w:u w:val="single"/>
          <w:lang w:val="en-US" w:eastAsia="zh-CN"/>
        </w:rPr>
      </w:pPr>
      <w:r>
        <w:rPr>
          <w:rFonts w:hint="eastAsia" w:ascii="宋体" w:hAnsi="宋体" w:cs="宋体"/>
          <w:b/>
          <w:bCs/>
          <w:sz w:val="24"/>
          <w:szCs w:val="24"/>
          <w:u w:val="single"/>
          <w:lang w:val="en-US" w:eastAsia="zh-CN"/>
        </w:rPr>
        <w:t>联系方式：61266003</w:t>
      </w:r>
    </w:p>
    <w:p w14:paraId="494AC699">
      <w:pPr>
        <w:spacing w:before="62" w:beforeLines="20" w:after="62" w:afterLines="20" w:line="480" w:lineRule="auto"/>
        <w:ind w:firstLine="482" w:firstLineChars="200"/>
        <w:rPr>
          <w:rFonts w:ascii="宋体" w:hAnsi="宋体" w:cs="宋体"/>
          <w:b/>
          <w:bCs/>
          <w:sz w:val="24"/>
          <w:szCs w:val="24"/>
          <w:u w:val="single"/>
        </w:rPr>
      </w:pPr>
      <w:r>
        <w:rPr>
          <w:rFonts w:hint="eastAsia" w:ascii="宋体" w:hAnsi="宋体" w:cs="宋体"/>
          <w:b/>
          <w:bCs/>
          <w:sz w:val="24"/>
          <w:szCs w:val="24"/>
        </w:rPr>
        <w:t>乙方（受托方）</w:t>
      </w:r>
      <w:r>
        <w:rPr>
          <w:rFonts w:hint="eastAsia" w:ascii="宋体" w:hAnsi="宋体" w:cs="宋体"/>
          <w:sz w:val="24"/>
          <w:szCs w:val="24"/>
        </w:rPr>
        <w:t>：</w:t>
      </w:r>
      <w:r>
        <w:rPr>
          <w:rFonts w:ascii="宋体" w:hAnsi="宋体" w:cs="宋体"/>
          <w:sz w:val="24"/>
          <w:szCs w:val="24"/>
          <w:u w:val="single"/>
        </w:rPr>
        <w:t xml:space="preserve">  </w:t>
      </w:r>
      <w:bookmarkStart w:id="0" w:name="OLE_LINK2"/>
      <w:r>
        <w:rPr>
          <w:rFonts w:hint="eastAsia" w:ascii="宋体" w:hAnsi="宋体" w:cs="宋体"/>
          <w:b/>
          <w:bCs/>
          <w:sz w:val="24"/>
          <w:szCs w:val="24"/>
          <w:u w:val="single"/>
        </w:rPr>
        <w:t>北京康正宏基房地产评估有限公司</w:t>
      </w:r>
      <w:r>
        <w:rPr>
          <w:rFonts w:ascii="宋体" w:hAnsi="宋体" w:cs="宋体"/>
          <w:b/>
          <w:bCs/>
          <w:sz w:val="24"/>
          <w:szCs w:val="24"/>
          <w:u w:val="single"/>
        </w:rPr>
        <w:t xml:space="preserve"> </w:t>
      </w:r>
      <w:bookmarkStart w:id="1" w:name="OLE_LINK313"/>
      <w:bookmarkStart w:id="2" w:name="OLE_LINK314"/>
      <w:r>
        <w:rPr>
          <w:rFonts w:ascii="宋体" w:hAnsi="宋体" w:cs="宋体"/>
          <w:b/>
          <w:bCs/>
          <w:sz w:val="24"/>
          <w:szCs w:val="24"/>
          <w:u w:val="single"/>
        </w:rPr>
        <w:t xml:space="preserve"> </w:t>
      </w:r>
      <w:bookmarkEnd w:id="1"/>
      <w:bookmarkEnd w:id="2"/>
      <w:bookmarkStart w:id="3" w:name="OLE_LINK90"/>
      <w:bookmarkStart w:id="4" w:name="OLE_LINK84"/>
      <w:bookmarkStart w:id="5" w:name="OLE_LINK86"/>
      <w:bookmarkStart w:id="6" w:name="OLE_LINK96"/>
      <w:bookmarkStart w:id="7" w:name="OLE_LINK77"/>
      <w:bookmarkStart w:id="8" w:name="OLE_LINK89"/>
      <w:bookmarkStart w:id="9" w:name="OLE_LINK85"/>
      <w:bookmarkStart w:id="10" w:name="OLE_LINK95"/>
      <w:bookmarkStart w:id="11" w:name="OLE_LINK100"/>
      <w:bookmarkStart w:id="12" w:name="OLE_LINK91"/>
      <w:bookmarkStart w:id="13" w:name="OLE_LINK99"/>
      <w:bookmarkStart w:id="14" w:name="OLE_LINK94"/>
      <w:bookmarkStart w:id="15" w:name="OLE_LINK78"/>
    </w:p>
    <w:p w14:paraId="4137A5F7">
      <w:pPr>
        <w:spacing w:before="62" w:beforeLines="20" w:after="62" w:afterLines="20" w:line="480" w:lineRule="auto"/>
        <w:ind w:firstLine="482" w:firstLineChars="200"/>
        <w:rPr>
          <w:rFonts w:hint="default" w:ascii="宋体" w:hAnsi="宋体" w:cs="宋体"/>
          <w:b/>
          <w:bCs/>
          <w:sz w:val="24"/>
          <w:szCs w:val="24"/>
          <w:u w:val="single"/>
          <w:lang w:val="en-US" w:eastAsia="zh-CN"/>
        </w:rPr>
      </w:pPr>
      <w:r>
        <w:rPr>
          <w:rFonts w:hint="eastAsia" w:ascii="宋体" w:hAnsi="宋体" w:cs="宋体"/>
          <w:b/>
          <w:bCs/>
          <w:sz w:val="24"/>
          <w:szCs w:val="24"/>
          <w:u w:val="single"/>
          <w:lang w:val="en-US" w:eastAsia="zh-CN"/>
        </w:rPr>
        <w:t>住所地：北京市朝阳区裕民路12号中国国际科技会展中心B座1003室</w:t>
      </w:r>
    </w:p>
    <w:p w14:paraId="3C9776F0">
      <w:pPr>
        <w:spacing w:before="62" w:beforeLines="20" w:after="62" w:afterLines="20" w:line="480" w:lineRule="auto"/>
        <w:ind w:firstLine="482" w:firstLineChars="200"/>
        <w:rPr>
          <w:rFonts w:hint="default" w:ascii="宋体" w:hAnsi="宋体" w:cs="宋体"/>
          <w:b/>
          <w:bCs/>
          <w:sz w:val="24"/>
          <w:szCs w:val="24"/>
          <w:u w:val="single"/>
          <w:lang w:val="en-US" w:eastAsia="zh-CN"/>
        </w:rPr>
      </w:pPr>
      <w:r>
        <w:rPr>
          <w:rFonts w:hint="eastAsia" w:ascii="宋体" w:hAnsi="宋体" w:cs="宋体"/>
          <w:b/>
          <w:bCs/>
          <w:sz w:val="24"/>
          <w:szCs w:val="24"/>
          <w:u w:val="single"/>
          <w:lang w:val="en-US" w:eastAsia="zh-CN"/>
        </w:rPr>
        <w:t>法定代表人：齐宏</w:t>
      </w:r>
    </w:p>
    <w:p w14:paraId="393FE81B">
      <w:pPr>
        <w:spacing w:before="62" w:beforeLines="20" w:after="62" w:afterLines="20" w:line="480" w:lineRule="auto"/>
        <w:ind w:firstLine="482" w:firstLineChars="200"/>
        <w:rPr>
          <w:rFonts w:hint="default" w:ascii="宋体" w:hAnsi="宋体" w:cs="宋体"/>
          <w:b/>
          <w:bCs/>
          <w:sz w:val="24"/>
          <w:szCs w:val="24"/>
          <w:u w:val="single"/>
          <w:lang w:val="en-US" w:eastAsia="zh-CN"/>
        </w:rPr>
      </w:pPr>
      <w:r>
        <w:rPr>
          <w:rFonts w:hint="eastAsia" w:ascii="宋体" w:hAnsi="宋体" w:cs="宋体"/>
          <w:b/>
          <w:bCs/>
          <w:sz w:val="24"/>
          <w:szCs w:val="24"/>
          <w:u w:val="single"/>
          <w:lang w:val="en-US" w:eastAsia="zh-CN"/>
        </w:rPr>
        <w:t>联系人：李诗霖</w:t>
      </w:r>
    </w:p>
    <w:p w14:paraId="6F052DE0">
      <w:pPr>
        <w:spacing w:before="62" w:beforeLines="20" w:after="62" w:afterLines="20" w:line="480" w:lineRule="auto"/>
        <w:ind w:firstLine="482" w:firstLineChars="200"/>
        <w:rPr>
          <w:rFonts w:hint="default" w:ascii="宋体" w:hAnsi="宋体" w:cs="宋体"/>
          <w:b/>
          <w:bCs/>
          <w:sz w:val="24"/>
          <w:szCs w:val="24"/>
          <w:u w:val="single"/>
          <w:lang w:val="en-US" w:eastAsia="zh-CN"/>
        </w:rPr>
      </w:pPr>
      <w:r>
        <w:rPr>
          <w:rFonts w:hint="eastAsia" w:ascii="宋体" w:hAnsi="宋体" w:cs="宋体"/>
          <w:b/>
          <w:bCs/>
          <w:sz w:val="24"/>
          <w:szCs w:val="24"/>
          <w:u w:val="single"/>
          <w:lang w:val="en-US" w:eastAsia="zh-CN"/>
        </w:rPr>
        <w:t>联系方式：82253558-235</w:t>
      </w:r>
    </w:p>
    <w:bookmarkEnd w:id="0"/>
    <w:p w14:paraId="3EF7C276">
      <w:pPr>
        <w:spacing w:before="62" w:beforeLines="20" w:after="62" w:afterLines="20" w:line="480" w:lineRule="auto"/>
        <w:ind w:firstLine="482" w:firstLineChars="200"/>
        <w:rPr>
          <w:rFonts w:ascii="宋体" w:hAnsi="宋体" w:cs="宋体"/>
          <w:b/>
          <w:bCs/>
          <w:sz w:val="24"/>
          <w:szCs w:val="24"/>
          <w:u w:val="single"/>
        </w:rPr>
      </w:pPr>
    </w:p>
    <w:bookmarkEnd w:id="3"/>
    <w:bookmarkEnd w:id="4"/>
    <w:bookmarkEnd w:id="5"/>
    <w:bookmarkEnd w:id="6"/>
    <w:bookmarkEnd w:id="7"/>
    <w:bookmarkEnd w:id="8"/>
    <w:bookmarkEnd w:id="9"/>
    <w:bookmarkEnd w:id="10"/>
    <w:bookmarkEnd w:id="11"/>
    <w:bookmarkEnd w:id="12"/>
    <w:bookmarkEnd w:id="13"/>
    <w:bookmarkEnd w:id="14"/>
    <w:bookmarkEnd w:id="15"/>
    <w:p w14:paraId="3665D8D6">
      <w:pPr>
        <w:spacing w:line="360" w:lineRule="auto"/>
        <w:ind w:firstLine="480" w:firstLineChars="200"/>
        <w:rPr>
          <w:rFonts w:hint="default" w:ascii="宋体" w:eastAsia="宋体"/>
          <w:sz w:val="24"/>
          <w:szCs w:val="24"/>
          <w:lang w:val="en-US" w:eastAsia="zh-CN"/>
        </w:rPr>
      </w:pPr>
      <w:r>
        <w:rPr>
          <w:rFonts w:hint="eastAsia" w:ascii="宋体" w:hAnsi="宋体" w:cs="宋体"/>
          <w:sz w:val="24"/>
          <w:szCs w:val="24"/>
        </w:rPr>
        <w:t>依照《中华人民共和国民法典》《</w:t>
      </w:r>
      <w:bookmarkStart w:id="16" w:name="OLE_LINK3"/>
      <w:r>
        <w:rPr>
          <w:rFonts w:hint="eastAsia" w:ascii="宋体" w:hAnsi="宋体" w:cs="宋体"/>
          <w:sz w:val="24"/>
          <w:szCs w:val="24"/>
        </w:rPr>
        <w:t>中华人民共和国资产评估法</w:t>
      </w:r>
      <w:bookmarkEnd w:id="16"/>
      <w:r>
        <w:rPr>
          <w:rFonts w:hint="eastAsia" w:ascii="宋体" w:hAnsi="宋体" w:cs="宋体"/>
          <w:sz w:val="24"/>
          <w:szCs w:val="24"/>
        </w:rPr>
        <w:t>》</w:t>
      </w:r>
      <w:bookmarkStart w:id="17" w:name="OLE_LINK104"/>
      <w:bookmarkStart w:id="18" w:name="OLE_LINK103"/>
      <w:r>
        <w:rPr>
          <w:rFonts w:hint="eastAsia" w:ascii="宋体" w:hAnsi="宋体" w:cs="宋体"/>
          <w:sz w:val="24"/>
          <w:szCs w:val="24"/>
        </w:rPr>
        <w:t>等</w:t>
      </w:r>
      <w:bookmarkEnd w:id="17"/>
      <w:bookmarkEnd w:id="18"/>
      <w:r>
        <w:rPr>
          <w:rFonts w:hint="eastAsia" w:ascii="宋体" w:hAnsi="宋体" w:cs="宋体"/>
          <w:sz w:val="24"/>
          <w:szCs w:val="24"/>
        </w:rPr>
        <w:t>相关法律、</w:t>
      </w:r>
      <w:bookmarkStart w:id="19" w:name="OLE_LINK105"/>
      <w:r>
        <w:rPr>
          <w:rFonts w:hint="eastAsia" w:ascii="宋体" w:hAnsi="宋体" w:cs="宋体"/>
          <w:sz w:val="24"/>
          <w:szCs w:val="24"/>
        </w:rPr>
        <w:t>法规</w:t>
      </w:r>
      <w:bookmarkEnd w:id="19"/>
      <w:r>
        <w:rPr>
          <w:rFonts w:hint="eastAsia" w:ascii="宋体" w:hAnsi="宋体" w:cs="宋体"/>
          <w:sz w:val="24"/>
          <w:szCs w:val="24"/>
        </w:rPr>
        <w:t>的规定，甲乙双方</w:t>
      </w:r>
      <w:bookmarkStart w:id="20" w:name="OLE_LINK113"/>
      <w:bookmarkStart w:id="21" w:name="OLE_LINK114"/>
      <w:r>
        <w:rPr>
          <w:rFonts w:hint="eastAsia" w:ascii="宋体" w:hAnsi="宋体" w:cs="宋体"/>
          <w:sz w:val="24"/>
          <w:szCs w:val="24"/>
        </w:rPr>
        <w:t>经平等</w:t>
      </w:r>
      <w:bookmarkEnd w:id="20"/>
      <w:bookmarkEnd w:id="21"/>
      <w:r>
        <w:rPr>
          <w:rFonts w:hint="eastAsia" w:ascii="宋体" w:hAnsi="宋体" w:cs="宋体"/>
          <w:sz w:val="24"/>
          <w:szCs w:val="24"/>
        </w:rPr>
        <w:t>协商</w:t>
      </w:r>
      <w:bookmarkStart w:id="22" w:name="OLE_LINK108"/>
      <w:bookmarkStart w:id="23" w:name="OLE_LINK107"/>
      <w:r>
        <w:rPr>
          <w:rFonts w:hint="eastAsia" w:ascii="宋体" w:hAnsi="宋体" w:cs="宋体"/>
          <w:sz w:val="24"/>
          <w:szCs w:val="24"/>
        </w:rPr>
        <w:t>，</w:t>
      </w:r>
      <w:bookmarkEnd w:id="22"/>
      <w:bookmarkEnd w:id="23"/>
      <w:bookmarkStart w:id="24" w:name="OLE_LINK112"/>
      <w:bookmarkStart w:id="25" w:name="OLE_LINK115"/>
      <w:bookmarkStart w:id="26" w:name="OLE_LINK111"/>
      <w:r>
        <w:rPr>
          <w:rFonts w:hint="eastAsia" w:ascii="宋体" w:hAnsi="宋体" w:cs="宋体"/>
          <w:sz w:val="24"/>
          <w:szCs w:val="24"/>
        </w:rPr>
        <w:t>就甲方委托乙方向其提供估价服务的相关事宜达成一致，</w:t>
      </w:r>
      <w:bookmarkEnd w:id="24"/>
      <w:bookmarkEnd w:id="25"/>
      <w:bookmarkEnd w:id="26"/>
      <w:r>
        <w:rPr>
          <w:rFonts w:hint="eastAsia" w:ascii="宋体" w:hAnsi="宋体" w:cs="宋体"/>
          <w:sz w:val="24"/>
          <w:szCs w:val="24"/>
        </w:rPr>
        <w:t>并订立本合同，以资共同信守。</w:t>
      </w:r>
    </w:p>
    <w:p w14:paraId="7A9FFE52">
      <w:pPr>
        <w:spacing w:line="400" w:lineRule="exact"/>
        <w:ind w:firstLine="480" w:firstLineChars="200"/>
        <w:rPr>
          <w:rFonts w:ascii="宋体"/>
          <w:sz w:val="24"/>
          <w:szCs w:val="24"/>
          <w:u w:val="single"/>
        </w:rPr>
      </w:pPr>
    </w:p>
    <w:p w14:paraId="28A2E42E">
      <w:pPr>
        <w:spacing w:after="62" w:afterLines="20" w:line="480" w:lineRule="auto"/>
        <w:ind w:firstLine="482" w:firstLineChars="200"/>
        <w:rPr>
          <w:rFonts w:ascii="宋体"/>
          <w:b/>
          <w:bCs/>
          <w:sz w:val="21"/>
          <w:szCs w:val="21"/>
        </w:rPr>
      </w:pPr>
      <w:r>
        <w:rPr>
          <w:rFonts w:hint="eastAsia" w:ascii="宋体" w:hAnsi="宋体" w:cs="宋体"/>
          <w:b/>
          <w:bCs/>
          <w:sz w:val="24"/>
          <w:szCs w:val="24"/>
        </w:rPr>
        <w:t>一、委托估价项目名称：</w:t>
      </w:r>
      <w:r>
        <w:rPr>
          <w:rFonts w:hint="eastAsia" w:ascii="宋体" w:hAnsi="宋体" w:cs="宋体"/>
          <w:b/>
          <w:bCs/>
          <w:sz w:val="24"/>
          <w:szCs w:val="24"/>
          <w:u w:val="single"/>
        </w:rPr>
        <w:t>北京市大兴区采育镇安置房转化保租房项目（育新花园）保障性租赁住房（住宅型）项目同地段、同品质市场租赁住房租金评估</w:t>
      </w:r>
      <w:r>
        <w:rPr>
          <w:rFonts w:hint="eastAsia" w:ascii="宋体" w:hAnsi="宋体" w:cs="宋体"/>
          <w:b/>
          <w:bCs/>
          <w:sz w:val="24"/>
          <w:szCs w:val="24"/>
          <w:u w:val="single"/>
          <w:lang w:val="en-US" w:eastAsia="zh-CN"/>
        </w:rPr>
        <w:t>。</w:t>
      </w:r>
    </w:p>
    <w:p w14:paraId="3206E41F">
      <w:pPr>
        <w:spacing w:before="62" w:beforeLines="20" w:after="62" w:afterLines="20" w:line="480" w:lineRule="auto"/>
        <w:ind w:firstLine="482" w:firstLineChars="200"/>
        <w:rPr>
          <w:rFonts w:hint="default" w:ascii="宋体" w:eastAsia="宋体"/>
          <w:b/>
          <w:bCs/>
          <w:sz w:val="24"/>
          <w:szCs w:val="24"/>
          <w:u w:val="single"/>
          <w:lang w:val="en-US" w:eastAsia="zh-CN"/>
        </w:rPr>
      </w:pPr>
      <w:r>
        <w:rPr>
          <w:rFonts w:hint="eastAsia" w:ascii="宋体" w:hAnsi="宋体" w:cs="宋体"/>
          <w:b/>
          <w:bCs/>
          <w:sz w:val="24"/>
          <w:szCs w:val="24"/>
        </w:rPr>
        <w:t>二、估价目的：</w:t>
      </w:r>
      <w:r>
        <w:rPr>
          <w:rFonts w:hint="eastAsia" w:ascii="宋体" w:hAnsi="宋体" w:cs="宋体"/>
          <w:b/>
          <w:bCs/>
          <w:sz w:val="24"/>
          <w:szCs w:val="24"/>
          <w:u w:val="single"/>
        </w:rPr>
        <w:t>评估保障性租赁住房项目同地段同品质市场租赁住房租金，为有关单位合理确定或调整保障性租赁住房项目租金提供参考依据。该 “有关单位” 特指甲方及大兴区住建、财政等政府主管部门，</w:t>
      </w:r>
      <w:r>
        <w:rPr>
          <w:rFonts w:hint="eastAsia" w:ascii="宋体" w:hAnsi="宋体" w:cs="宋体"/>
          <w:b/>
          <w:bCs/>
          <w:sz w:val="24"/>
          <w:szCs w:val="24"/>
          <w:u w:val="single"/>
          <w:lang w:val="en-US" w:eastAsia="zh-CN"/>
        </w:rPr>
        <w:t>以及甲方确定的其他有关主体，</w:t>
      </w:r>
      <w:r>
        <w:rPr>
          <w:rFonts w:hint="eastAsia" w:ascii="宋体" w:hAnsi="宋体" w:cs="宋体"/>
          <w:b/>
          <w:bCs/>
          <w:sz w:val="24"/>
          <w:szCs w:val="24"/>
          <w:u w:val="single"/>
        </w:rPr>
        <w:t>乙方不得擅自</w:t>
      </w:r>
      <w:r>
        <w:rPr>
          <w:rFonts w:hint="eastAsia" w:ascii="宋体" w:hAnsi="宋体" w:cs="宋体"/>
          <w:b/>
          <w:bCs/>
          <w:sz w:val="24"/>
          <w:szCs w:val="24"/>
          <w:u w:val="single"/>
          <w:lang w:val="en-US" w:eastAsia="zh-CN"/>
        </w:rPr>
        <w:t>使用或授权其他第三方使用</w:t>
      </w:r>
      <w:r>
        <w:rPr>
          <w:rFonts w:hint="eastAsia" w:ascii="宋体" w:hAnsi="宋体" w:cs="宋体"/>
          <w:b/>
          <w:bCs/>
          <w:sz w:val="24"/>
          <w:szCs w:val="24"/>
          <w:u w:val="single"/>
        </w:rPr>
        <w:t>。</w:t>
      </w:r>
    </w:p>
    <w:p w14:paraId="1A05F6E1">
      <w:pPr>
        <w:pStyle w:val="12"/>
        <w:spacing w:before="62" w:beforeLines="20" w:after="62" w:afterLines="20" w:line="480" w:lineRule="auto"/>
        <w:ind w:firstLine="482" w:firstLineChars="200"/>
        <w:rPr>
          <w:rFonts w:hint="default" w:eastAsia="宋体" w:cs="Times New Roman"/>
          <w:b w:val="0"/>
          <w:bCs w:val="0"/>
          <w:u w:val="single"/>
          <w:lang w:val="en-US" w:eastAsia="zh-CN"/>
        </w:rPr>
      </w:pPr>
      <w:r>
        <w:rPr>
          <w:rFonts w:hint="eastAsia"/>
        </w:rPr>
        <w:t>三、估价对象和估价范围（</w:t>
      </w:r>
      <w:r>
        <w:rPr>
          <w:rFonts w:hint="eastAsia"/>
          <w:lang w:val="en-US" w:eastAsia="zh-CN"/>
        </w:rPr>
        <w:t>详见</w:t>
      </w:r>
      <w:r>
        <w:rPr>
          <w:rFonts w:ascii="宋体" w:hAnsi="宋体" w:cs="宋体"/>
          <w:b/>
          <w:bCs/>
          <w:sz w:val="24"/>
          <w:szCs w:val="24"/>
        </w:rPr>
        <w:t>《估价委托书》</w:t>
      </w:r>
      <w:r>
        <w:rPr>
          <w:rFonts w:hint="eastAsia"/>
        </w:rPr>
        <w:t>）：</w:t>
      </w:r>
      <w:r>
        <w:rPr>
          <w:rFonts w:hint="eastAsia" w:ascii="宋体" w:hAnsi="宋体" w:cs="宋体"/>
          <w:b/>
          <w:bCs/>
          <w:sz w:val="24"/>
          <w:szCs w:val="24"/>
          <w:u w:val="single"/>
        </w:rPr>
        <w:t>北京市大兴区采育镇安置房转化保租房项目（育新花园）保障性租赁住房（住宅型）</w:t>
      </w:r>
      <w:r>
        <w:rPr>
          <w:rFonts w:hint="eastAsia"/>
          <w:u w:val="single"/>
        </w:rPr>
        <w:t>三种户型</w:t>
      </w:r>
      <w:r>
        <w:rPr>
          <w:rFonts w:hint="eastAsia"/>
          <w:u w:val="single"/>
          <w:lang w:eastAsia="zh-CN"/>
        </w:rPr>
        <w:t>，</w:t>
      </w:r>
      <w:r>
        <w:rPr>
          <w:rFonts w:hint="eastAsia"/>
          <w:u w:val="single"/>
          <w:lang w:val="en-US" w:eastAsia="zh-CN"/>
        </w:rPr>
        <w:t>共计1324套房屋</w:t>
      </w:r>
      <w:r>
        <w:rPr>
          <w:rFonts w:hint="eastAsia"/>
          <w:u w:val="single"/>
        </w:rPr>
        <w:t>。</w:t>
      </w:r>
    </w:p>
    <w:p w14:paraId="49B248C2">
      <w:pPr>
        <w:spacing w:before="62" w:beforeLines="20" w:after="62" w:afterLines="20" w:line="480" w:lineRule="auto"/>
        <w:ind w:firstLine="482" w:firstLineChars="200"/>
        <w:rPr>
          <w:rFonts w:hint="eastAsia" w:ascii="宋体" w:eastAsia="宋体"/>
          <w:sz w:val="24"/>
          <w:szCs w:val="24"/>
          <w:lang w:eastAsia="zh-CN"/>
        </w:rPr>
      </w:pPr>
      <w:r>
        <w:rPr>
          <w:rFonts w:hint="eastAsia" w:ascii="宋体" w:hAnsi="宋体" w:cs="宋体"/>
          <w:b/>
          <w:bCs/>
          <w:sz w:val="24"/>
          <w:szCs w:val="24"/>
        </w:rPr>
        <w:t>四、价值时点：</w:t>
      </w:r>
      <w:r>
        <w:rPr>
          <w:rFonts w:ascii="宋体" w:hAnsi="宋体" w:cs="宋体"/>
          <w:b/>
          <w:bCs/>
          <w:sz w:val="24"/>
          <w:szCs w:val="24"/>
        </w:rPr>
        <w:t>依据《估价委托书》</w:t>
      </w:r>
      <w:r>
        <w:rPr>
          <w:rFonts w:hint="eastAsia" w:ascii="宋体" w:hAnsi="宋体" w:cs="宋体"/>
          <w:b/>
          <w:bCs/>
          <w:sz w:val="24"/>
          <w:szCs w:val="24"/>
          <w:lang w:eastAsia="zh-CN"/>
        </w:rPr>
        <w:t>。若《估价委托书》未明确价值时点，乙方需在开展评估工作前 5 个工作日书面提请甲方确认，甲方书面确认后作为价值时点，乙方不得单方确定。</w:t>
      </w:r>
    </w:p>
    <w:p w14:paraId="20AD900D">
      <w:pPr>
        <w:spacing w:before="62" w:beforeLines="20" w:after="62" w:afterLines="20" w:line="480" w:lineRule="auto"/>
        <w:ind w:firstLine="482" w:firstLineChars="200"/>
        <w:rPr>
          <w:rFonts w:hint="default" w:ascii="宋体" w:eastAsia="宋体"/>
          <w:b/>
          <w:bCs/>
          <w:sz w:val="24"/>
          <w:szCs w:val="24"/>
          <w:lang w:val="en-US" w:eastAsia="zh-CN"/>
        </w:rPr>
      </w:pPr>
      <w:r>
        <w:rPr>
          <w:rFonts w:hint="eastAsia" w:ascii="宋体" w:hAnsi="宋体" w:cs="宋体"/>
          <w:b/>
          <w:bCs/>
          <w:sz w:val="24"/>
          <w:szCs w:val="24"/>
        </w:rPr>
        <w:t>五、价值类型：</w:t>
      </w:r>
      <w:r>
        <w:rPr>
          <w:rFonts w:hint="eastAsia" w:ascii="宋体" w:hAnsi="宋体" w:cs="宋体"/>
          <w:b/>
          <w:bCs/>
          <w:sz w:val="24"/>
          <w:szCs w:val="24"/>
          <w:u w:val="single"/>
        </w:rPr>
        <w:t>市场租金</w:t>
      </w:r>
      <w:r>
        <w:rPr>
          <w:rFonts w:hint="eastAsia" w:ascii="宋体" w:hAnsi="宋体" w:cs="宋体"/>
          <w:bCs/>
          <w:sz w:val="24"/>
          <w:szCs w:val="24"/>
          <w:u w:val="single"/>
          <w:lang w:eastAsia="zh-CN"/>
        </w:rPr>
        <w:t>。</w:t>
      </w:r>
    </w:p>
    <w:p w14:paraId="6133B2BC">
      <w:pPr>
        <w:spacing w:before="62" w:beforeLines="20" w:after="62" w:afterLines="20" w:line="400" w:lineRule="exact"/>
        <w:ind w:firstLine="482" w:firstLineChars="200"/>
        <w:rPr>
          <w:rFonts w:hint="default" w:ascii="宋体" w:eastAsia="宋体"/>
          <w:sz w:val="24"/>
          <w:szCs w:val="24"/>
          <w:lang w:val="en-US" w:eastAsia="zh-CN"/>
        </w:rPr>
      </w:pPr>
      <w:r>
        <w:rPr>
          <w:rFonts w:hint="eastAsia" w:ascii="宋体" w:hAnsi="宋体" w:cs="宋体"/>
          <w:b/>
          <w:bCs/>
          <w:sz w:val="24"/>
          <w:szCs w:val="24"/>
        </w:rPr>
        <w:t>六、评估报告提交期限和方式</w:t>
      </w:r>
    </w:p>
    <w:p w14:paraId="6D573BF1">
      <w:pPr>
        <w:spacing w:before="62" w:beforeLines="20" w:after="62" w:afterLines="20" w:line="360" w:lineRule="auto"/>
        <w:ind w:firstLine="480" w:firstLineChars="200"/>
        <w:rPr>
          <w:rFonts w:ascii="宋体"/>
          <w:sz w:val="24"/>
          <w:szCs w:val="24"/>
        </w:rPr>
      </w:pPr>
      <w:r>
        <w:rPr>
          <w:rFonts w:hint="eastAsia" w:ascii="宋体" w:hAnsi="宋体" w:cs="宋体"/>
          <w:sz w:val="24"/>
          <w:szCs w:val="24"/>
        </w:rPr>
        <w:t>根据不动产估价工作时间安排，甲方应先期准备或指定不动产权利人或此次经济行为相关方提供乙方估价所需的不动产权属证明及其他甲方认为的相关必要资料。本合同生效，乙方收到上述甲方认为已提供完成的全部资料后，应在十五个工作日内组织评估专业人员完成甲方委托的评估工作，并向甲方提交符合合同约定及甲方要求的《不动产估价报告书》（</w:t>
      </w:r>
      <w:r>
        <w:rPr>
          <w:rFonts w:hint="eastAsia" w:ascii="宋体" w:hAnsi="宋体" w:cs="宋体"/>
          <w:sz w:val="24"/>
          <w:szCs w:val="24"/>
          <w:lang w:val="en-US" w:eastAsia="zh-CN"/>
        </w:rPr>
        <w:t>纸质版</w:t>
      </w:r>
      <w:r>
        <w:rPr>
          <w:rFonts w:hint="eastAsia" w:ascii="宋体" w:hAnsi="宋体" w:cs="宋体"/>
          <w:sz w:val="24"/>
          <w:szCs w:val="24"/>
        </w:rPr>
        <w:t>一式</w:t>
      </w:r>
      <w:r>
        <w:rPr>
          <w:rFonts w:ascii="宋体" w:hAnsi="宋体" w:cs="宋体"/>
          <w:sz w:val="24"/>
          <w:szCs w:val="24"/>
          <w:u w:val="single"/>
        </w:rPr>
        <w:t>4</w:t>
      </w:r>
      <w:r>
        <w:rPr>
          <w:rFonts w:hint="eastAsia" w:ascii="宋体" w:hAnsi="宋体" w:cs="宋体"/>
          <w:sz w:val="24"/>
          <w:szCs w:val="24"/>
        </w:rPr>
        <w:t>份</w:t>
      </w:r>
      <w:r>
        <w:rPr>
          <w:rFonts w:hint="eastAsia" w:ascii="宋体" w:hAnsi="宋体" w:cs="宋体"/>
          <w:sz w:val="24"/>
          <w:szCs w:val="24"/>
          <w:lang w:eastAsia="zh-CN"/>
        </w:rPr>
        <w:t>，</w:t>
      </w:r>
      <w:r>
        <w:rPr>
          <w:rFonts w:hint="eastAsia" w:ascii="宋体" w:hAnsi="宋体" w:cs="宋体"/>
          <w:sz w:val="24"/>
          <w:szCs w:val="24"/>
          <w:lang w:val="en-US" w:eastAsia="zh-CN"/>
        </w:rPr>
        <w:t>电子版1份</w:t>
      </w:r>
      <w:r>
        <w:rPr>
          <w:rFonts w:hint="eastAsia" w:ascii="宋体" w:hAnsi="宋体" w:cs="宋体"/>
          <w:sz w:val="24"/>
          <w:szCs w:val="24"/>
        </w:rPr>
        <w:t>）。若因甲方（含其指定不动产权利人、此次经济行为相关方）不能及时提供资料或不可抗力因素，乙方</w:t>
      </w:r>
      <w:r>
        <w:rPr>
          <w:rFonts w:hint="eastAsia" w:ascii="宋体" w:hAnsi="宋体" w:cs="宋体"/>
          <w:sz w:val="24"/>
          <w:szCs w:val="24"/>
          <w:lang w:val="en-US" w:eastAsia="zh-CN"/>
        </w:rPr>
        <w:t>经甲方书面同意后</w:t>
      </w:r>
      <w:r>
        <w:rPr>
          <w:rFonts w:hint="eastAsia" w:ascii="宋体" w:hAnsi="宋体" w:cs="宋体"/>
          <w:sz w:val="24"/>
          <w:szCs w:val="24"/>
        </w:rPr>
        <w:t>可以顺延提交报告的时间。</w:t>
      </w:r>
    </w:p>
    <w:p w14:paraId="1D728D95">
      <w:pPr>
        <w:tabs>
          <w:tab w:val="left" w:pos="720"/>
        </w:tabs>
        <w:spacing w:before="62" w:beforeLines="20" w:after="62" w:afterLines="20" w:line="400" w:lineRule="exact"/>
        <w:ind w:firstLine="482" w:firstLineChars="200"/>
        <w:rPr>
          <w:rFonts w:ascii="宋体"/>
          <w:sz w:val="24"/>
          <w:szCs w:val="24"/>
        </w:rPr>
      </w:pPr>
      <w:bookmarkStart w:id="27" w:name="OLE_LINK208"/>
      <w:bookmarkStart w:id="28" w:name="OLE_LINK207"/>
      <w:bookmarkStart w:id="29" w:name="OLE_LINK206"/>
      <w:r>
        <w:rPr>
          <w:rFonts w:hint="eastAsia" w:ascii="宋体" w:hAnsi="宋体" w:cs="宋体"/>
          <w:b/>
          <w:bCs/>
          <w:sz w:val="24"/>
          <w:szCs w:val="24"/>
        </w:rPr>
        <w:t>七、估价报告书的使用范围和评估结论使用的限制</w:t>
      </w:r>
    </w:p>
    <w:p w14:paraId="254FACE4">
      <w:pPr>
        <w:tabs>
          <w:tab w:val="left" w:pos="0"/>
        </w:tabs>
        <w:spacing w:before="62" w:beforeLines="20" w:after="62" w:afterLines="20" w:line="360" w:lineRule="auto"/>
        <w:ind w:firstLine="480" w:firstLineChars="200"/>
        <w:rPr>
          <w:rFonts w:ascii="宋体"/>
          <w:sz w:val="24"/>
          <w:szCs w:val="24"/>
          <w:highlight w:val="none"/>
        </w:rPr>
      </w:pPr>
      <w:r>
        <w:rPr>
          <w:rFonts w:hint="eastAsia" w:ascii="宋体" w:hAnsi="宋体" w:cs="宋体"/>
          <w:sz w:val="24"/>
          <w:szCs w:val="24"/>
        </w:rPr>
        <w:t>乙方履行本合同出具的《不动产估价报告书》的使用者为：甲方及法律法规规定</w:t>
      </w:r>
      <w:r>
        <w:rPr>
          <w:rFonts w:hint="eastAsia" w:ascii="宋体" w:hAnsi="宋体" w:cs="宋体"/>
          <w:sz w:val="24"/>
          <w:szCs w:val="24"/>
          <w:lang w:val="en-US" w:eastAsia="zh-CN"/>
        </w:rPr>
        <w:t>或本合同约定</w:t>
      </w:r>
      <w:r>
        <w:rPr>
          <w:rFonts w:hint="eastAsia" w:ascii="宋体" w:hAnsi="宋体" w:cs="宋体"/>
          <w:sz w:val="24"/>
          <w:szCs w:val="24"/>
        </w:rPr>
        <w:t>的使用者，其他任何机构和个人不能成为估价报告的使用人</w:t>
      </w:r>
      <w:r>
        <w:rPr>
          <w:rFonts w:hint="eastAsia" w:ascii="宋体" w:hAnsi="宋体" w:cs="宋体"/>
          <w:sz w:val="24"/>
          <w:szCs w:val="24"/>
          <w:lang w:eastAsia="zh-CN"/>
        </w:rPr>
        <w:t>。</w:t>
      </w:r>
      <w:r>
        <w:rPr>
          <w:rFonts w:hint="eastAsia" w:ascii="宋体" w:hAnsi="宋体" w:cs="宋体"/>
          <w:sz w:val="24"/>
          <w:szCs w:val="24"/>
          <w:highlight w:val="none"/>
        </w:rPr>
        <w:t>乙方对报告使用者不当使用《不动产估价报告书》所造成的后果不承担责任。</w:t>
      </w:r>
    </w:p>
    <w:p w14:paraId="058C6216">
      <w:pPr>
        <w:tabs>
          <w:tab w:val="left" w:pos="720"/>
        </w:tabs>
        <w:spacing w:before="62" w:beforeLines="20" w:after="62" w:afterLines="20" w:line="400" w:lineRule="exact"/>
        <w:ind w:firstLine="480" w:firstLineChars="200"/>
        <w:rPr>
          <w:rFonts w:ascii="宋体"/>
          <w:bCs/>
          <w:sz w:val="24"/>
          <w:szCs w:val="24"/>
        </w:rPr>
      </w:pPr>
      <w:r>
        <w:rPr>
          <w:rFonts w:hint="eastAsia" w:ascii="宋体"/>
          <w:bCs/>
          <w:sz w:val="24"/>
          <w:szCs w:val="24"/>
        </w:rPr>
        <w:t>乙方未经甲方事先书面同意，不得将《不动产估价报告书》的内容向第三方提供或者公开。</w:t>
      </w:r>
      <w:r>
        <w:rPr>
          <w:rFonts w:hint="eastAsia" w:ascii="宋体"/>
          <w:bCs/>
          <w:sz w:val="24"/>
          <w:szCs w:val="24"/>
          <w:lang w:val="en-US" w:eastAsia="zh-CN"/>
        </w:rPr>
        <w:t>如</w:t>
      </w:r>
      <w:r>
        <w:rPr>
          <w:rFonts w:hint="eastAsia" w:ascii="宋体"/>
          <w:bCs/>
          <w:sz w:val="24"/>
          <w:szCs w:val="24"/>
        </w:rPr>
        <w:t>国家有权机关要求披露，乙方也需提前 3 个工作日书面通知甲方，说明披露范围及依据，并仅提供必要内容，不得擅自扩大披露范围。</w:t>
      </w:r>
    </w:p>
    <w:bookmarkEnd w:id="27"/>
    <w:bookmarkEnd w:id="28"/>
    <w:bookmarkEnd w:id="29"/>
    <w:p w14:paraId="51548BF8">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八、评估服务费及支付方式</w:t>
      </w:r>
    </w:p>
    <w:p w14:paraId="19247605">
      <w:pPr>
        <w:tabs>
          <w:tab w:val="left" w:pos="720"/>
        </w:tabs>
        <w:spacing w:before="62" w:beforeLines="20" w:after="62" w:afterLines="20" w:line="360" w:lineRule="auto"/>
        <w:ind w:firstLine="480" w:firstLineChars="200"/>
        <w:rPr>
          <w:rFonts w:ascii="宋体" w:cs="宋体"/>
          <w:sz w:val="24"/>
          <w:szCs w:val="24"/>
          <w:u w:val="single"/>
        </w:rPr>
      </w:pPr>
      <w:r>
        <w:rPr>
          <w:rFonts w:ascii="宋体" w:hAnsi="宋体" w:cs="宋体"/>
          <w:sz w:val="24"/>
          <w:szCs w:val="24"/>
        </w:rPr>
        <w:t>1.</w:t>
      </w:r>
      <w:r>
        <w:rPr>
          <w:sz w:val="24"/>
          <w:szCs w:val="24"/>
        </w:rPr>
        <w:t xml:space="preserve"> </w:t>
      </w:r>
      <w:r>
        <w:rPr>
          <w:rFonts w:hint="eastAsia" w:ascii="宋体" w:hAnsi="宋体" w:cs="宋体"/>
          <w:sz w:val="24"/>
          <w:szCs w:val="24"/>
        </w:rPr>
        <w:t>参考原国家计委、建设部发布的《国家计委、建设部关于房地产中介服务收费的通知》（计价格第</w:t>
      </w:r>
      <w:r>
        <w:rPr>
          <w:rFonts w:ascii="宋体" w:hAnsi="宋体" w:cs="宋体"/>
          <w:sz w:val="24"/>
          <w:szCs w:val="24"/>
        </w:rPr>
        <w:t>971</w:t>
      </w:r>
      <w:r>
        <w:rPr>
          <w:rFonts w:hint="eastAsia" w:ascii="宋体" w:hAnsi="宋体" w:cs="宋体"/>
          <w:sz w:val="24"/>
          <w:szCs w:val="24"/>
        </w:rPr>
        <w:t>号）相关规定及此次评估的特定目的及本项目评估工作的繁简程度，甲乙双方协商本次估价服务费合计为人民币</w:t>
      </w:r>
      <w:r>
        <w:rPr>
          <w:rFonts w:hint="eastAsia" w:ascii="宋体" w:hAnsi="宋体" w:cs="宋体"/>
          <w:sz w:val="24"/>
          <w:szCs w:val="24"/>
          <w:u w:val="single"/>
        </w:rPr>
        <w:t>4</w:t>
      </w:r>
      <w:r>
        <w:rPr>
          <w:rFonts w:ascii="宋体" w:hAnsi="宋体" w:cs="宋体"/>
          <w:sz w:val="24"/>
          <w:szCs w:val="24"/>
          <w:u w:val="single"/>
        </w:rPr>
        <w:t>5000</w:t>
      </w:r>
      <w:r>
        <w:rPr>
          <w:rFonts w:hint="eastAsia" w:ascii="宋体" w:hAnsi="宋体" w:cs="宋体"/>
          <w:sz w:val="24"/>
          <w:szCs w:val="24"/>
        </w:rPr>
        <w:t>元</w:t>
      </w:r>
      <w:r>
        <w:rPr>
          <w:rFonts w:hAnsi="宋体"/>
          <w:sz w:val="24"/>
        </w:rPr>
        <w:t>（大写：人民币</w:t>
      </w:r>
      <w:r>
        <w:rPr>
          <w:rFonts w:hint="eastAsia" w:hAnsi="宋体"/>
          <w:sz w:val="24"/>
        </w:rPr>
        <w:t>肆万伍仟</w:t>
      </w:r>
      <w:r>
        <w:rPr>
          <w:rFonts w:hAnsi="宋体"/>
          <w:sz w:val="24"/>
        </w:rPr>
        <w:t>元整</w:t>
      </w:r>
      <w:r>
        <w:rPr>
          <w:rFonts w:hint="eastAsia" w:hAnsi="宋体"/>
          <w:sz w:val="24"/>
        </w:rPr>
        <w:t>，含税价）；</w:t>
      </w:r>
      <w:r>
        <w:rPr>
          <w:rFonts w:hint="eastAsia" w:ascii="宋体" w:hAnsi="宋体" w:cs="宋体"/>
          <w:sz w:val="24"/>
          <w:szCs w:val="24"/>
        </w:rPr>
        <w:t>不含税价</w:t>
      </w:r>
      <w:r>
        <w:rPr>
          <w:rFonts w:hint="eastAsia" w:ascii="宋体" w:hAnsi="宋体" w:cs="宋体"/>
          <w:sz w:val="24"/>
          <w:szCs w:val="24"/>
          <w:u w:val="single"/>
        </w:rPr>
        <w:t>4</w:t>
      </w:r>
      <w:r>
        <w:rPr>
          <w:rFonts w:ascii="宋体" w:hAnsi="宋体" w:cs="宋体"/>
          <w:sz w:val="24"/>
          <w:szCs w:val="24"/>
          <w:u w:val="single"/>
        </w:rPr>
        <w:t>2452.83</w:t>
      </w:r>
      <w:r>
        <w:rPr>
          <w:rFonts w:hint="eastAsia" w:ascii="宋体" w:hAnsi="宋体" w:cs="宋体"/>
          <w:sz w:val="24"/>
          <w:szCs w:val="24"/>
        </w:rPr>
        <w:t>元（大写：</w:t>
      </w:r>
      <w:r>
        <w:rPr>
          <w:rFonts w:hAnsi="宋体"/>
          <w:sz w:val="24"/>
        </w:rPr>
        <w:t>人民币</w:t>
      </w:r>
      <w:r>
        <w:rPr>
          <w:rFonts w:hint="eastAsia" w:ascii="宋体" w:hAnsi="宋体" w:cs="宋体"/>
          <w:sz w:val="24"/>
          <w:szCs w:val="24"/>
          <w:u w:val="single"/>
        </w:rPr>
        <w:t>肆万贰仟肆佰伍拾贰元捌角叁分</w:t>
      </w:r>
      <w:r>
        <w:rPr>
          <w:rFonts w:hint="eastAsia" w:ascii="宋体" w:hAnsi="宋体" w:cs="宋体"/>
          <w:sz w:val="24"/>
          <w:szCs w:val="24"/>
        </w:rPr>
        <w:t>）；</w:t>
      </w:r>
      <w:r>
        <w:rPr>
          <w:rFonts w:hint="eastAsia" w:hAnsi="宋体"/>
          <w:sz w:val="24"/>
        </w:rPr>
        <w:t>增值税率【6】%，税费</w:t>
      </w:r>
      <w:r>
        <w:rPr>
          <w:rFonts w:ascii="宋体" w:hAnsi="宋体" w:cs="宋体"/>
          <w:sz w:val="24"/>
          <w:szCs w:val="24"/>
          <w:u w:val="single"/>
        </w:rPr>
        <w:t>2547.17</w:t>
      </w:r>
      <w:r>
        <w:rPr>
          <w:rFonts w:hint="eastAsia" w:ascii="宋体" w:hAnsi="宋体" w:cs="宋体"/>
          <w:sz w:val="24"/>
          <w:szCs w:val="24"/>
        </w:rPr>
        <w:t>元（大写：</w:t>
      </w:r>
      <w:r>
        <w:rPr>
          <w:rFonts w:hAnsi="宋体"/>
          <w:sz w:val="24"/>
        </w:rPr>
        <w:t>人民币</w:t>
      </w:r>
      <w:r>
        <w:rPr>
          <w:rFonts w:hint="eastAsia" w:ascii="宋体" w:hAnsi="宋体" w:cs="宋体"/>
          <w:sz w:val="24"/>
          <w:szCs w:val="24"/>
          <w:u w:val="single"/>
        </w:rPr>
        <w:t>贰仟伍佰肆拾柒元壹角柒分</w:t>
      </w:r>
      <w:r>
        <w:rPr>
          <w:rFonts w:hint="eastAsia" w:ascii="宋体" w:hAnsi="宋体" w:cs="宋体"/>
          <w:sz w:val="24"/>
          <w:szCs w:val="24"/>
        </w:rPr>
        <w:t>）。此费用为乙方完成本协议项下约定全部内容所能获得的全部报酬，除本协议另有规定外，甲方无需承担向乙方支付任何其他费用或款项的义务。双方确认：本合同的最终结算金额按甲方委托的审计公司进行审计后的审计结果为准（甲方认为无需审计的除外）。</w:t>
      </w:r>
    </w:p>
    <w:p w14:paraId="43185459">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支付方式：本合同生效后，乙方按照合同约定及甲方要求提交正式《不动产估价报告书》，经甲方书面验收合格后</w:t>
      </w:r>
      <w:r>
        <w:rPr>
          <w:rFonts w:hint="eastAsia" w:ascii="宋体" w:hAnsi="宋体" w:cs="宋体"/>
          <w:sz w:val="24"/>
          <w:szCs w:val="24"/>
          <w:lang w:val="en-US" w:eastAsia="zh-CN"/>
        </w:rPr>
        <w:t>由乙方先向甲方开具合法合规的等额税务发票，并经甲方审验通过后</w:t>
      </w:r>
      <w:r>
        <w:rPr>
          <w:rFonts w:hint="eastAsia" w:ascii="宋体" w:hAnsi="宋体" w:cs="宋体"/>
          <w:sz w:val="24"/>
          <w:szCs w:val="24"/>
        </w:rPr>
        <w:t>十五个工作日内，甲方</w:t>
      </w:r>
      <w:r>
        <w:rPr>
          <w:rFonts w:hint="eastAsia" w:ascii="宋体" w:hAnsi="宋体" w:cs="宋体"/>
          <w:sz w:val="24"/>
          <w:szCs w:val="24"/>
          <w:lang w:val="en-US" w:eastAsia="zh-CN"/>
        </w:rPr>
        <w:t>向乙方</w:t>
      </w:r>
      <w:r>
        <w:rPr>
          <w:rFonts w:hint="eastAsia" w:ascii="宋体" w:hAnsi="宋体" w:cs="宋体"/>
          <w:sz w:val="24"/>
          <w:szCs w:val="24"/>
        </w:rPr>
        <w:t>支付。</w:t>
      </w:r>
    </w:p>
    <w:p w14:paraId="5D9C2803">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3</w:t>
      </w:r>
      <w:r>
        <w:rPr>
          <w:rFonts w:ascii="宋体" w:hAnsi="宋体" w:cs="宋体"/>
          <w:sz w:val="24"/>
          <w:szCs w:val="24"/>
        </w:rPr>
        <w:t>.</w:t>
      </w:r>
      <w:r>
        <w:rPr>
          <w:rFonts w:hint="eastAsia" w:ascii="宋体" w:hAnsi="宋体" w:cs="宋体"/>
          <w:sz w:val="24"/>
          <w:szCs w:val="24"/>
        </w:rPr>
        <w:t>乙方应在甲方付款前先向甲方提供合法、合规的等额增值税普通发票，并经甲方验证通过后付款。但甲方收取乙方发票，并不视为对乙方提供成果验收通过或对其提供服务验收合格的确认。</w:t>
      </w:r>
    </w:p>
    <w:p w14:paraId="0336DB4B">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4.乙方向甲方提供发票的形式与内容均应合法、有效、完整、准确，乙方不开具或开具了不合格的发票，甲方有权迟延支付应付款项直至乙方开具合格票据之日，甲方不承担任何违约责任，乙方的各项合同义务仍应按合同约定履行。不合格发票包括但不限于以下情形：开具虚假、作废等无效发票或者违反国家法律法规开具、提供发票的；开具发票种类错误；开具发票税率不符合税法规定或与合同约定不符；发票上的信息错误；因乙方迟延送达、开具错误等原因造成发票认证失败等。</w:t>
      </w:r>
    </w:p>
    <w:p w14:paraId="5CD53B92">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5.如因财政或有关部门就本项目资金未能及时拨款到位，待本项目资金到位后向乙方付款，而不视为甲方付款违约，甲方亦不承担任何违约责任。</w:t>
      </w:r>
    </w:p>
    <w:p w14:paraId="4D0259C7">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6.甲方收到乙方提供的发票后，无论任何时间发现乙方提供的发票不合格，乙方均应在甲方通知期限内予以重开并更换；如因此造成甲方被处罚或经济损失等由乙方承担，甲方有权向乙方追偿，并要求乙方按损失数额的30%向甲方承担违约责任。</w:t>
      </w:r>
    </w:p>
    <w:p w14:paraId="6EA75078">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甲乙双方开票和账户信息</w:t>
      </w:r>
    </w:p>
    <w:p w14:paraId="35B775C7">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甲方开票信息如下：</w:t>
      </w:r>
    </w:p>
    <w:p w14:paraId="5D592D67">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单位全称：北京市大兴区保障性住房建设投资有限公司</w:t>
      </w:r>
    </w:p>
    <w:p w14:paraId="038E0859">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纳税人识别号：91110115MA01C0HE6F</w:t>
      </w:r>
    </w:p>
    <w:p w14:paraId="6EBF5BD8">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地址、电话：</w:t>
      </w:r>
    </w:p>
    <w:p w14:paraId="409695DF">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开户行及账号：</w:t>
      </w:r>
    </w:p>
    <w:p w14:paraId="35ACFDCF">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lang w:val="en-US" w:eastAsia="zh-CN"/>
        </w:rPr>
        <w:t>8.</w:t>
      </w:r>
      <w:r>
        <w:rPr>
          <w:rFonts w:hint="eastAsia" w:ascii="宋体" w:hAnsi="宋体" w:cs="宋体"/>
          <w:sz w:val="24"/>
          <w:szCs w:val="24"/>
        </w:rPr>
        <w:t>乙方收款账号如下：</w:t>
      </w:r>
    </w:p>
    <w:p w14:paraId="189748D7">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户</w:t>
      </w:r>
      <w:r>
        <w:rPr>
          <w:rFonts w:ascii="宋体" w:hAnsi="宋体" w:cs="宋体"/>
          <w:sz w:val="24"/>
          <w:szCs w:val="24"/>
        </w:rPr>
        <w:t xml:space="preserve">    </w:t>
      </w:r>
      <w:r>
        <w:rPr>
          <w:rFonts w:hint="eastAsia" w:ascii="宋体" w:hAnsi="宋体" w:cs="宋体"/>
          <w:sz w:val="24"/>
          <w:szCs w:val="24"/>
        </w:rPr>
        <w:t>名：北京康正宏基房地产评估有限公司</w:t>
      </w:r>
    </w:p>
    <w:p w14:paraId="0F705D82">
      <w:pPr>
        <w:tabs>
          <w:tab w:val="left" w:pos="720"/>
        </w:tabs>
        <w:spacing w:before="62" w:beforeLines="20" w:after="62" w:afterLines="20" w:line="360" w:lineRule="auto"/>
        <w:ind w:firstLine="480" w:firstLineChars="200"/>
        <w:rPr>
          <w:rFonts w:ascii="宋体"/>
          <w:sz w:val="24"/>
          <w:szCs w:val="24"/>
        </w:rPr>
      </w:pPr>
      <w:r>
        <w:rPr>
          <w:rFonts w:hint="eastAsia" w:ascii="宋体" w:hAnsi="宋体"/>
          <w:sz w:val="24"/>
          <w:szCs w:val="24"/>
        </w:rPr>
        <w:t>纳税人识别号：91110106722616974K</w:t>
      </w:r>
    </w:p>
    <w:p w14:paraId="0E548290">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开户银行：交通银行北京和平里支行</w:t>
      </w:r>
    </w:p>
    <w:p w14:paraId="02D3FAA7">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开户账号：</w:t>
      </w:r>
      <w:r>
        <w:rPr>
          <w:rFonts w:ascii="宋体" w:hAnsi="宋体" w:cs="宋体"/>
          <w:sz w:val="24"/>
          <w:szCs w:val="24"/>
        </w:rPr>
        <w:t>110060739012015026873</w:t>
      </w:r>
    </w:p>
    <w:p w14:paraId="0C83B3AD">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行号：交224</w:t>
      </w:r>
    </w:p>
    <w:p w14:paraId="0FD1B348">
      <w:pPr>
        <w:tabs>
          <w:tab w:val="left" w:pos="720"/>
        </w:tabs>
        <w:spacing w:before="62" w:beforeLines="20" w:after="62" w:afterLines="20" w:line="360" w:lineRule="auto"/>
        <w:ind w:firstLine="480" w:firstLineChars="200"/>
        <w:rPr>
          <w:rFonts w:ascii="宋体" w:hAnsi="宋体"/>
          <w:sz w:val="24"/>
          <w:szCs w:val="24"/>
        </w:rPr>
      </w:pPr>
      <w:r>
        <w:rPr>
          <w:rFonts w:hint="eastAsia" w:ascii="宋体" w:hAnsi="宋体"/>
          <w:sz w:val="24"/>
          <w:szCs w:val="24"/>
        </w:rPr>
        <w:t>地    址：北京市丰台区芳城园一区16号楼2层2门配套公建01</w:t>
      </w:r>
    </w:p>
    <w:p w14:paraId="65853983">
      <w:pPr>
        <w:tabs>
          <w:tab w:val="left" w:pos="720"/>
        </w:tabs>
        <w:spacing w:before="62" w:beforeLines="20" w:after="62" w:afterLines="20" w:line="360" w:lineRule="auto"/>
        <w:ind w:firstLine="480" w:firstLineChars="200"/>
        <w:rPr>
          <w:rFonts w:ascii="宋体"/>
          <w:sz w:val="24"/>
          <w:szCs w:val="24"/>
        </w:rPr>
      </w:pPr>
      <w:r>
        <w:rPr>
          <w:rFonts w:hint="eastAsia" w:ascii="宋体" w:hAnsi="宋体"/>
          <w:sz w:val="24"/>
          <w:szCs w:val="24"/>
        </w:rPr>
        <w:t>电    话：82253558</w:t>
      </w:r>
    </w:p>
    <w:p w14:paraId="078BD3F3">
      <w:pPr>
        <w:tabs>
          <w:tab w:val="left" w:pos="720"/>
        </w:tabs>
        <w:spacing w:before="62" w:beforeLines="20" w:after="62" w:afterLines="20" w:line="360" w:lineRule="auto"/>
        <w:ind w:firstLine="480" w:firstLineChars="200"/>
        <w:rPr>
          <w:rFonts w:hint="eastAsia" w:ascii="宋体" w:hAnsi="宋体" w:cs="宋体"/>
          <w:b w:val="0"/>
          <w:bCs w:val="0"/>
          <w:sz w:val="24"/>
          <w:szCs w:val="24"/>
        </w:rPr>
      </w:pPr>
      <w:r>
        <w:rPr>
          <w:rFonts w:hint="eastAsia" w:ascii="宋体" w:hAnsi="宋体" w:cs="宋体"/>
          <w:b w:val="0"/>
          <w:bCs w:val="0"/>
          <w:sz w:val="24"/>
          <w:szCs w:val="24"/>
        </w:rPr>
        <w:t>乙方上述账户信息若有变更应至少提前7日书面通知甲方，否则因此导致的一切经济损失和不利后果由乙方自行承担。</w:t>
      </w:r>
    </w:p>
    <w:p w14:paraId="7C248DCD">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九、双方的权利与义务</w:t>
      </w:r>
    </w:p>
    <w:p w14:paraId="49FFC243">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（一）</w:t>
      </w:r>
      <w:r>
        <w:rPr>
          <w:rFonts w:ascii="宋体" w:hAnsi="宋体" w:cs="宋体"/>
          <w:sz w:val="24"/>
          <w:szCs w:val="24"/>
        </w:rPr>
        <w:t xml:space="preserve"> </w:t>
      </w:r>
      <w:r>
        <w:rPr>
          <w:rFonts w:hint="eastAsia" w:ascii="宋体" w:hAnsi="宋体" w:cs="宋体"/>
          <w:sz w:val="24"/>
          <w:szCs w:val="24"/>
        </w:rPr>
        <w:t>甲方</w:t>
      </w:r>
    </w:p>
    <w:p w14:paraId="7B17277F">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甲方应当对其提供的</w:t>
      </w:r>
      <w:bookmarkStart w:id="30" w:name="OLE_LINK138"/>
      <w:bookmarkStart w:id="31" w:name="OLE_LINK139"/>
      <w:r>
        <w:rPr>
          <w:rFonts w:hint="eastAsia" w:ascii="宋体" w:hAnsi="宋体" w:cs="宋体"/>
          <w:sz w:val="24"/>
          <w:szCs w:val="24"/>
        </w:rPr>
        <w:t>估价对象权属</w:t>
      </w:r>
      <w:bookmarkEnd w:id="30"/>
      <w:bookmarkEnd w:id="31"/>
      <w:r>
        <w:rPr>
          <w:rFonts w:hint="eastAsia" w:ascii="宋体" w:hAnsi="宋体" w:cs="宋体"/>
          <w:sz w:val="24"/>
          <w:szCs w:val="24"/>
        </w:rPr>
        <w:t>证明、财务会计信息和其他资料的真实性、完整性和合法性负责，应按合同约定及时提供；甲方仅对自身提供资料的真实性负责，对指定第三方（如不动产权利人）提供资料的瑕疵不承担责任，乙方发现第三方资料瑕疵的，需立即书面通知甲方，由甲方协调补充，协调期间不计入报告提交期限。</w:t>
      </w:r>
    </w:p>
    <w:p w14:paraId="49513368">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甲方有责任配合乙方到有关部门查阅、抄录有关估价对象的资料；在乙方现场勘查及权属文件资料核查和验证工作时，应指定专业人员配合、提供方便</w:t>
      </w:r>
      <w:r>
        <w:rPr>
          <w:rFonts w:hint="eastAsia" w:ascii="宋体" w:hAnsi="宋体" w:cs="宋体"/>
          <w:sz w:val="24"/>
          <w:szCs w:val="24"/>
          <w:lang w:eastAsia="zh-CN"/>
        </w:rPr>
        <w:t>；</w:t>
      </w:r>
      <w:r>
        <w:rPr>
          <w:rFonts w:hint="eastAsia" w:ascii="宋体" w:hAnsi="宋体" w:cs="宋体"/>
          <w:sz w:val="24"/>
          <w:szCs w:val="24"/>
        </w:rPr>
        <w:t>现场勘查需提前 3 个工作日由乙方书面预约，甲方仅需提供必要协调，无需全程陪同，因乙方未提前预约导致勘查延误的，责任由乙方承担。</w:t>
      </w:r>
    </w:p>
    <w:p w14:paraId="20CB9348">
      <w:pPr>
        <w:tabs>
          <w:tab w:val="left" w:pos="720"/>
        </w:tabs>
        <w:spacing w:before="62" w:beforeLines="20" w:after="62" w:afterLines="20" w:line="360" w:lineRule="auto"/>
        <w:ind w:firstLine="480" w:firstLineChars="200"/>
        <w:outlineLvl w:val="0"/>
        <w:rPr>
          <w:rFonts w:ascii="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甲方自接到乙方提交的《不动产估价报告书》之日起五个工作日内，如对估价结果有异议，且理由正当，可书面向乙方提出复估或重估申请。</w:t>
      </w:r>
    </w:p>
    <w:p w14:paraId="0034B428">
      <w:pPr>
        <w:tabs>
          <w:tab w:val="left" w:pos="720"/>
        </w:tabs>
        <w:spacing w:before="62" w:beforeLines="20" w:after="62" w:afterLines="20" w:line="360" w:lineRule="auto"/>
        <w:ind w:firstLine="480" w:firstLineChars="200"/>
        <w:outlineLvl w:val="0"/>
        <w:rPr>
          <w:rFonts w:ascii="宋体" w:hAnsi="宋体" w:cs="宋体"/>
          <w:sz w:val="24"/>
          <w:szCs w:val="24"/>
        </w:rPr>
      </w:pPr>
      <w:r>
        <w:rPr>
          <w:rFonts w:ascii="宋体" w:hAnsi="宋体" w:cs="宋体"/>
          <w:sz w:val="24"/>
          <w:szCs w:val="24"/>
        </w:rPr>
        <w:t>4.</w:t>
      </w:r>
      <w:r>
        <w:rPr>
          <w:rFonts w:hint="eastAsia" w:ascii="宋体" w:hAnsi="宋体" w:cs="宋体"/>
          <w:sz w:val="24"/>
          <w:szCs w:val="24"/>
        </w:rPr>
        <w:t>甲方不得要求乙方出具虚假评估报告或者有其他非法干预评估结果情形。</w:t>
      </w:r>
    </w:p>
    <w:p w14:paraId="64396486">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sz w:val="24"/>
          <w:szCs w:val="24"/>
        </w:rPr>
        <w:t>5.甲方有义务正确、恰当地使用《不动产估价报告书》</w:t>
      </w:r>
      <w:bookmarkStart w:id="32" w:name="OLE_LINK143"/>
      <w:bookmarkStart w:id="33" w:name="OLE_LINK144"/>
      <w:bookmarkStart w:id="34" w:name="OLE_LINK142"/>
      <w:r>
        <w:rPr>
          <w:rFonts w:hint="eastAsia" w:ascii="宋体"/>
          <w:sz w:val="24"/>
          <w:szCs w:val="24"/>
          <w:lang w:eastAsia="zh-CN"/>
        </w:rPr>
        <w:t>，</w:t>
      </w:r>
      <w:r>
        <w:rPr>
          <w:rFonts w:hint="eastAsia" w:ascii="宋体"/>
          <w:sz w:val="24"/>
          <w:szCs w:val="24"/>
        </w:rPr>
        <w:t>甲方因工作需要内部流转报告的，需明确告知接收部门报告使用限制，乙方不得干涉甲方内部正常流转。</w:t>
      </w:r>
      <w:bookmarkEnd w:id="32"/>
      <w:bookmarkEnd w:id="33"/>
      <w:bookmarkEnd w:id="34"/>
    </w:p>
    <w:p w14:paraId="4FD08595">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sz w:val="24"/>
          <w:szCs w:val="24"/>
        </w:rPr>
        <w:t>6.甲方应当按照本合同约定向乙方支付评估费用。</w:t>
      </w:r>
    </w:p>
    <w:p w14:paraId="7AF925F5">
      <w:pPr>
        <w:tabs>
          <w:tab w:val="left" w:pos="720"/>
        </w:tabs>
        <w:spacing w:before="62" w:beforeLines="20" w:after="62" w:afterLines="20" w:line="360" w:lineRule="auto"/>
        <w:ind w:firstLine="480" w:firstLineChars="200"/>
        <w:outlineLvl w:val="0"/>
        <w:rPr>
          <w:rFonts w:hint="eastAsia" w:ascii="宋体"/>
          <w:sz w:val="24"/>
          <w:szCs w:val="24"/>
        </w:rPr>
      </w:pPr>
      <w:r>
        <w:rPr>
          <w:rFonts w:hint="eastAsia" w:ascii="宋体"/>
          <w:sz w:val="24"/>
          <w:szCs w:val="24"/>
        </w:rPr>
        <w:t>7.</w:t>
      </w:r>
      <w:bookmarkStart w:id="35" w:name="OLE_LINK150"/>
      <w:bookmarkStart w:id="36" w:name="OLE_LINK157"/>
      <w:bookmarkStart w:id="37" w:name="OLE_LINK149"/>
      <w:r>
        <w:rPr>
          <w:rFonts w:hint="eastAsia" w:ascii="宋体"/>
          <w:sz w:val="24"/>
          <w:szCs w:val="24"/>
        </w:rPr>
        <w:t>甲方有权检查、监督乙方的工作进展情况及相关的内容。但甲方的检查、监督及本协议应承担的其他责任或义务并不解除乙方应承担的法律责任及协议义务。</w:t>
      </w:r>
    </w:p>
    <w:p w14:paraId="4BB0CBFC">
      <w:pPr>
        <w:tabs>
          <w:tab w:val="left" w:pos="720"/>
        </w:tabs>
        <w:spacing w:before="62" w:beforeLines="20" w:after="62" w:afterLines="20" w:line="360" w:lineRule="auto"/>
        <w:ind w:firstLine="480" w:firstLineChars="200"/>
        <w:outlineLvl w:val="0"/>
        <w:rPr>
          <w:rFonts w:hint="eastAsia" w:ascii="宋体"/>
          <w:sz w:val="24"/>
          <w:szCs w:val="24"/>
        </w:rPr>
      </w:pPr>
      <w:r>
        <w:rPr>
          <w:rFonts w:hint="eastAsia" w:ascii="宋体"/>
          <w:sz w:val="24"/>
          <w:szCs w:val="24"/>
          <w:lang w:val="en-US" w:eastAsia="zh-CN"/>
        </w:rPr>
        <w:t>8.</w:t>
      </w:r>
      <w:r>
        <w:rPr>
          <w:rFonts w:hint="eastAsia" w:ascii="宋体"/>
          <w:sz w:val="24"/>
          <w:szCs w:val="24"/>
        </w:rPr>
        <w:t>甲方有权阐述对具体问题的意见和建议，乙方服务内容与协议要求不符，甲方有权拒绝支付费用。甲方认定评估专业人员不按本协议履行其职责，或与第三人串通可能给甲方造成经济损失的，甲方有权要求更换评估专业人员，直至终止协议并要求乙方承担相应的赔偿责任。</w:t>
      </w:r>
    </w:p>
    <w:bookmarkEnd w:id="35"/>
    <w:bookmarkEnd w:id="36"/>
    <w:bookmarkEnd w:id="37"/>
    <w:p w14:paraId="52C1BA84">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（二）</w:t>
      </w:r>
      <w:r>
        <w:rPr>
          <w:rFonts w:ascii="宋体" w:hAnsi="宋体" w:cs="宋体"/>
          <w:sz w:val="24"/>
          <w:szCs w:val="24"/>
        </w:rPr>
        <w:t xml:space="preserve"> </w:t>
      </w:r>
      <w:r>
        <w:rPr>
          <w:rFonts w:hint="eastAsia" w:ascii="宋体" w:hAnsi="宋体" w:cs="宋体"/>
          <w:sz w:val="24"/>
          <w:szCs w:val="24"/>
        </w:rPr>
        <w:t>乙方</w:t>
      </w:r>
      <w:r>
        <w:rPr>
          <w:rFonts w:ascii="宋体"/>
          <w:sz w:val="24"/>
          <w:szCs w:val="24"/>
        </w:rPr>
        <w:tab/>
      </w:r>
    </w:p>
    <w:p w14:paraId="5DD51CF2">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乙方有权要求甲方提供与估价对象相关的权属证明、财务会计信息和其他资料，以及为执行公允的评估程序所需的必要协助</w:t>
      </w:r>
      <w:r>
        <w:rPr>
          <w:rFonts w:hint="eastAsia" w:ascii="宋体" w:hAnsi="宋体" w:cs="宋体"/>
          <w:sz w:val="24"/>
          <w:szCs w:val="24"/>
          <w:lang w:eastAsia="zh-CN"/>
        </w:rPr>
        <w:t>；</w:t>
      </w:r>
      <w:r>
        <w:rPr>
          <w:rFonts w:hint="eastAsia" w:ascii="宋体" w:hAnsi="宋体" w:cs="宋体"/>
          <w:sz w:val="24"/>
          <w:szCs w:val="24"/>
        </w:rPr>
        <w:t>乙方需一次性列明所需资料清单（附件一），不得频繁追加非必要资料，因乙方未列明导致资料补充延误的，责任由乙方承担。</w:t>
      </w:r>
    </w:p>
    <w:p w14:paraId="09F0B8B9">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乙方应独立、客观、公正从事估价业务；认真执行法律和行政法规，对出具《不动产估价报告书》承担相应的法律责任。乙方委派的每一个人员应当本合同项目成果均无现实的或潜在的利益关系。</w:t>
      </w:r>
    </w:p>
    <w:p w14:paraId="30C7805E">
      <w:pPr>
        <w:tabs>
          <w:tab w:val="left" w:pos="720"/>
        </w:tabs>
        <w:spacing w:before="62" w:beforeLines="20" w:after="62" w:afterLines="20" w:line="360" w:lineRule="auto"/>
        <w:ind w:firstLine="480" w:firstLineChars="200"/>
        <w:outlineLvl w:val="0"/>
        <w:rPr>
          <w:rFonts w:hint="eastAsia" w:ascii="宋体" w:eastAsia="宋体"/>
          <w:sz w:val="24"/>
          <w:szCs w:val="24"/>
          <w:highlight w:val="none"/>
          <w:lang w:eastAsia="zh-CN"/>
        </w:rPr>
      </w:pPr>
      <w:r>
        <w:rPr>
          <w:rFonts w:ascii="宋体" w:hAnsi="宋体" w:cs="宋体"/>
          <w:sz w:val="24"/>
          <w:szCs w:val="24"/>
        </w:rPr>
        <w:t>3.</w:t>
      </w:r>
      <w:r>
        <w:rPr>
          <w:rFonts w:hint="eastAsia" w:ascii="宋体" w:hAnsi="宋体" w:cs="宋体"/>
          <w:sz w:val="24"/>
          <w:szCs w:val="24"/>
        </w:rPr>
        <w:t>乙方应对收到的甲方所提供的有关估价对象的资料妥善保管并负保密之责，非经甲方同意不得擅自公开或泄露给他人</w:t>
      </w:r>
      <w:bookmarkStart w:id="38" w:name="OLE_LINK166"/>
      <w:bookmarkStart w:id="39" w:name="OLE_LINK180"/>
      <w:bookmarkStart w:id="40" w:name="OLE_LINK167"/>
      <w:r>
        <w:rPr>
          <w:rFonts w:hint="eastAsia" w:ascii="宋体" w:hAnsi="宋体" w:cs="宋体"/>
          <w:sz w:val="24"/>
          <w:szCs w:val="24"/>
        </w:rPr>
        <w:t>，但因法律规定或国家有权机关要求</w:t>
      </w:r>
      <w:r>
        <w:rPr>
          <w:rFonts w:hint="eastAsia" w:ascii="宋体" w:hAnsi="宋体" w:cs="宋体"/>
          <w:sz w:val="24"/>
          <w:szCs w:val="24"/>
          <w:highlight w:val="none"/>
        </w:rPr>
        <w:t>或非因乙方原因导致信息公开的除外</w:t>
      </w:r>
      <w:bookmarkEnd w:id="38"/>
      <w:bookmarkEnd w:id="39"/>
      <w:bookmarkEnd w:id="40"/>
      <w:r>
        <w:rPr>
          <w:rFonts w:hint="eastAsia" w:ascii="宋体" w:hAnsi="宋体" w:cs="宋体"/>
          <w:sz w:val="24"/>
          <w:szCs w:val="24"/>
          <w:highlight w:val="none"/>
          <w:lang w:eastAsia="zh-CN"/>
        </w:rPr>
        <w:t>。</w:t>
      </w:r>
    </w:p>
    <w:p w14:paraId="3A6C195D">
      <w:pPr>
        <w:tabs>
          <w:tab w:val="left" w:pos="720"/>
        </w:tabs>
        <w:spacing w:before="62" w:beforeLines="20" w:after="62" w:afterLines="20" w:line="360" w:lineRule="auto"/>
        <w:ind w:firstLine="480" w:firstLineChars="200"/>
        <w:outlineLvl w:val="0"/>
        <w:rPr>
          <w:rFonts w:hint="eastAsia" w:ascii="宋体" w:hAnsi="宋体" w:cs="宋体"/>
          <w:sz w:val="24"/>
          <w:szCs w:val="24"/>
          <w:highlight w:val="none"/>
        </w:rPr>
      </w:pPr>
      <w:r>
        <w:rPr>
          <w:rFonts w:ascii="宋体" w:hAnsi="宋体" w:cs="宋体"/>
          <w:sz w:val="24"/>
          <w:szCs w:val="24"/>
          <w:highlight w:val="none"/>
        </w:rPr>
        <w:t>4.</w:t>
      </w:r>
      <w:r>
        <w:rPr>
          <w:rFonts w:hint="eastAsia" w:ascii="宋体" w:hAnsi="宋体" w:cs="宋体"/>
          <w:sz w:val="24"/>
          <w:szCs w:val="24"/>
          <w:highlight w:val="none"/>
        </w:rPr>
        <w:t>乙方应在收到甲方复估或重估书面申请后十个工作日内完成复估或重估报告书，交付甲方</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复估或重估不收取任何费用</w:t>
      </w:r>
      <w:r>
        <w:rPr>
          <w:rFonts w:hint="eastAsia" w:ascii="宋体" w:hAnsi="宋体" w:cs="宋体"/>
          <w:sz w:val="24"/>
          <w:szCs w:val="24"/>
          <w:highlight w:val="none"/>
        </w:rPr>
        <w:t>。</w:t>
      </w:r>
    </w:p>
    <w:p w14:paraId="7581B9C1">
      <w:pPr>
        <w:tabs>
          <w:tab w:val="left" w:pos="720"/>
        </w:tabs>
        <w:spacing w:before="62" w:beforeLines="20" w:after="62" w:afterLines="20" w:line="360" w:lineRule="auto"/>
        <w:ind w:firstLine="480" w:firstLineChars="200"/>
        <w:outlineLvl w:val="0"/>
        <w:rPr>
          <w:rFonts w:hint="eastAsia"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乙方调整报告结果的，应在甲方要求的期限内出具调整后的评估报告并注明调整原因，如因乙方原因造成的调整，交付期限不予顺延。</w:t>
      </w:r>
    </w:p>
    <w:p w14:paraId="15F9FF70">
      <w:pPr>
        <w:tabs>
          <w:tab w:val="left" w:pos="720"/>
        </w:tabs>
        <w:spacing w:before="62" w:beforeLines="20" w:after="62" w:afterLines="20" w:line="360" w:lineRule="auto"/>
        <w:ind w:firstLine="480" w:firstLineChars="200"/>
        <w:outlineLvl w:val="0"/>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.乙方应当具备进行本合同项目的业务资质，接受委托后，应及时委派具有丰富经验的专业人员为甲方提供约定的服务内容。该工作人员与甲方无任何劳动或劳务关系，任何劳动或劳务关系纠纷与甲方无关。</w:t>
      </w:r>
      <w:bookmarkStart w:id="41" w:name="OLE_LINK1"/>
      <w:bookmarkEnd w:id="41"/>
    </w:p>
    <w:p w14:paraId="71A00F55">
      <w:pPr>
        <w:tabs>
          <w:tab w:val="left" w:pos="720"/>
        </w:tabs>
        <w:spacing w:before="62" w:beforeLines="20" w:after="62" w:afterLines="20" w:line="360" w:lineRule="auto"/>
        <w:ind w:firstLine="480" w:firstLineChars="200"/>
        <w:outlineLvl w:val="0"/>
        <w:rPr>
          <w:rFonts w:hint="default" w:ascii="宋体" w:hAnsi="宋体" w:eastAsia="宋体" w:cs="宋体"/>
          <w:sz w:val="24"/>
          <w:szCs w:val="24"/>
          <w:lang w:val="en-US" w:eastAsia="zh-CN"/>
        </w:rPr>
      </w:pPr>
      <w:r>
        <w:rPr>
          <w:rFonts w:hint="eastAsia" w:ascii="宋体" w:hAnsi="宋体" w:cs="宋体"/>
          <w:sz w:val="24"/>
          <w:szCs w:val="24"/>
          <w:lang w:val="en-US" w:eastAsia="zh-CN"/>
        </w:rPr>
        <w:t>7.乙方应独自履行本合同项下全部内容，不得将本合同服务内容转包或分包给任何第三方。</w:t>
      </w:r>
    </w:p>
    <w:p w14:paraId="766E0229">
      <w:pPr>
        <w:tabs>
          <w:tab w:val="left" w:pos="720"/>
        </w:tabs>
        <w:spacing w:before="62" w:beforeLines="20" w:after="62" w:afterLines="20" w:line="400" w:lineRule="exact"/>
        <w:ind w:firstLine="482" w:firstLineChars="200"/>
        <w:rPr>
          <w:rFonts w:ascii="宋体"/>
          <w:b/>
          <w:bCs/>
          <w:sz w:val="24"/>
          <w:szCs w:val="24"/>
        </w:rPr>
      </w:pPr>
      <w:r>
        <w:rPr>
          <w:rFonts w:hint="eastAsia" w:ascii="宋体"/>
          <w:b/>
          <w:bCs/>
          <w:sz w:val="24"/>
          <w:szCs w:val="24"/>
        </w:rPr>
        <w:t>十、合同的变更、中止、解除</w:t>
      </w:r>
    </w:p>
    <w:p w14:paraId="6D303BD8">
      <w:pPr>
        <w:tabs>
          <w:tab w:val="left" w:pos="720"/>
        </w:tabs>
        <w:spacing w:before="62" w:beforeLines="20" w:after="62" w:afterLines="20" w:line="360" w:lineRule="auto"/>
        <w:ind w:firstLine="480" w:firstLineChars="200"/>
        <w:rPr>
          <w:rFonts w:ascii="宋体"/>
          <w:bCs/>
          <w:sz w:val="24"/>
          <w:szCs w:val="24"/>
          <w:highlight w:val="none"/>
        </w:rPr>
      </w:pPr>
      <w:bookmarkStart w:id="42" w:name="OLE_LINK354"/>
      <w:bookmarkStart w:id="43" w:name="OLE_LINK355"/>
      <w:r>
        <w:rPr>
          <w:rFonts w:hint="eastAsia" w:ascii="宋体"/>
          <w:bCs/>
          <w:sz w:val="24"/>
          <w:szCs w:val="24"/>
          <w:lang w:eastAsia="zh-CN"/>
        </w:rPr>
        <w:t>（</w:t>
      </w:r>
      <w:r>
        <w:rPr>
          <w:rFonts w:hint="eastAsia" w:ascii="宋体"/>
          <w:bCs/>
          <w:sz w:val="24"/>
          <w:szCs w:val="24"/>
          <w:lang w:val="en-US" w:eastAsia="zh-CN"/>
        </w:rPr>
        <w:t>一</w:t>
      </w:r>
      <w:r>
        <w:rPr>
          <w:rFonts w:hint="eastAsia" w:ascii="宋体"/>
          <w:bCs/>
          <w:sz w:val="24"/>
          <w:szCs w:val="24"/>
          <w:lang w:eastAsia="zh-CN"/>
        </w:rPr>
        <w:t>）</w:t>
      </w:r>
      <w:r>
        <w:rPr>
          <w:rFonts w:hint="eastAsia" w:ascii="宋体"/>
          <w:bCs/>
          <w:sz w:val="24"/>
          <w:szCs w:val="24"/>
          <w:highlight w:val="none"/>
        </w:rPr>
        <w:t>本合同履行过程中，如发生《中华人民共和国民法典》《中华人民共和国资产评估法》中允许变更或解除合同的情况，双方应依法或依约定变更或解除合同。</w:t>
      </w:r>
    </w:p>
    <w:p w14:paraId="26C6EE99">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lang w:eastAsia="zh-CN"/>
        </w:rPr>
        <w:t>（</w:t>
      </w:r>
      <w:r>
        <w:rPr>
          <w:rFonts w:hint="eastAsia" w:ascii="宋体"/>
          <w:bCs/>
          <w:sz w:val="24"/>
          <w:szCs w:val="24"/>
          <w:lang w:val="en-US" w:eastAsia="zh-CN"/>
        </w:rPr>
        <w:t>二</w:t>
      </w:r>
      <w:r>
        <w:rPr>
          <w:rFonts w:hint="eastAsia" w:ascii="宋体"/>
          <w:bCs/>
          <w:sz w:val="24"/>
          <w:szCs w:val="24"/>
          <w:lang w:eastAsia="zh-CN"/>
        </w:rPr>
        <w:t>）</w:t>
      </w:r>
      <w:r>
        <w:rPr>
          <w:rFonts w:hint="eastAsia" w:ascii="宋体"/>
          <w:bCs/>
          <w:sz w:val="24"/>
          <w:szCs w:val="24"/>
        </w:rPr>
        <w:t>甲、乙双方发现相关事项约定不明确，或者履行估价程序受到限制需要增加、调整约定事项的，可以协商对合同相关条款进行变更，并签订补充合同或者重新</w:t>
      </w:r>
      <w:bookmarkEnd w:id="42"/>
      <w:bookmarkEnd w:id="43"/>
      <w:r>
        <w:rPr>
          <w:rFonts w:hint="eastAsia" w:ascii="宋体"/>
          <w:bCs/>
          <w:sz w:val="24"/>
          <w:szCs w:val="24"/>
        </w:rPr>
        <w:t xml:space="preserve">签订合同。补充合同或者新的合同未达成前，本合同仍然有效。   </w:t>
      </w:r>
    </w:p>
    <w:p w14:paraId="2A8357CD">
      <w:pPr>
        <w:tabs>
          <w:tab w:val="left" w:pos="720"/>
        </w:tabs>
        <w:spacing w:before="62" w:beforeLines="20" w:after="62" w:afterLines="20" w:line="360" w:lineRule="auto"/>
        <w:ind w:firstLine="480" w:firstLineChars="200"/>
        <w:rPr>
          <w:rFonts w:ascii="宋体" w:hAnsi="宋体" w:cs="宋体"/>
          <w:b/>
          <w:bCs/>
          <w:sz w:val="24"/>
          <w:szCs w:val="24"/>
        </w:rPr>
      </w:pPr>
      <w:r>
        <w:rPr>
          <w:rFonts w:hint="eastAsia" w:ascii="宋体"/>
          <w:bCs/>
          <w:sz w:val="24"/>
          <w:szCs w:val="24"/>
          <w:lang w:eastAsia="zh-CN"/>
        </w:rPr>
        <w:t>（</w:t>
      </w:r>
      <w:r>
        <w:rPr>
          <w:rFonts w:hint="eastAsia" w:ascii="宋体"/>
          <w:bCs/>
          <w:sz w:val="24"/>
          <w:szCs w:val="24"/>
          <w:lang w:val="en-US" w:eastAsia="zh-CN"/>
        </w:rPr>
        <w:t>三</w:t>
      </w:r>
      <w:r>
        <w:rPr>
          <w:rFonts w:hint="eastAsia" w:ascii="宋体"/>
          <w:bCs/>
          <w:sz w:val="24"/>
          <w:szCs w:val="24"/>
          <w:lang w:eastAsia="zh-CN"/>
        </w:rPr>
        <w:t>）</w:t>
      </w:r>
      <w:r>
        <w:rPr>
          <w:rFonts w:hint="eastAsia" w:ascii="宋体"/>
          <w:bCs/>
          <w:sz w:val="24"/>
          <w:szCs w:val="24"/>
        </w:rPr>
        <w:t>本合同签订后，估价目的、估价对象、价值时点发生变化，或者估价范围发生重大变化，甲、乙双方应签订补充合同或者重新签订合同。</w:t>
      </w:r>
    </w:p>
    <w:p w14:paraId="03B5A820">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w:t>
      </w:r>
      <w:bookmarkStart w:id="44" w:name="OLE_LINK205"/>
      <w:bookmarkStart w:id="45" w:name="OLE_LINK204"/>
      <w:r>
        <w:rPr>
          <w:rFonts w:hint="eastAsia" w:ascii="宋体" w:hAnsi="宋体" w:cs="宋体"/>
          <w:b/>
          <w:bCs/>
          <w:sz w:val="24"/>
          <w:szCs w:val="24"/>
        </w:rPr>
        <w:t>一、</w:t>
      </w:r>
      <w:bookmarkEnd w:id="44"/>
      <w:bookmarkEnd w:id="45"/>
      <w:r>
        <w:rPr>
          <w:rFonts w:hint="eastAsia" w:ascii="宋体" w:hAnsi="宋体" w:cs="宋体"/>
          <w:b/>
          <w:bCs/>
          <w:sz w:val="24"/>
          <w:szCs w:val="24"/>
        </w:rPr>
        <w:t>违约责任</w:t>
      </w:r>
    </w:p>
    <w:p w14:paraId="172A4043">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（一）如有下列任何一种情况出现，甲方有权单方面终止或解除本协议：</w:t>
      </w:r>
    </w:p>
    <w:p w14:paraId="447CA687">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w:t>
      </w:r>
      <w:r>
        <w:rPr>
          <w:rFonts w:hint="eastAsia" w:ascii="宋体" w:hAnsi="宋体" w:cs="宋体"/>
          <w:sz w:val="24"/>
          <w:szCs w:val="24"/>
        </w:rPr>
        <w:t>未经甲方书面同意，乙方擅自将服务内容的全部或部分进行转包或分包或将本协议中的任何权利或义务转让给任何第三方的；</w:t>
      </w:r>
    </w:p>
    <w:p w14:paraId="624DDBC3">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w:t>
      </w:r>
      <w:r>
        <w:rPr>
          <w:rFonts w:hint="eastAsia" w:ascii="宋体" w:hAnsi="宋体" w:cs="宋体"/>
          <w:sz w:val="24"/>
          <w:szCs w:val="24"/>
        </w:rPr>
        <w:t>乙方利用不具有任职资格的人员，或利用在以往执业经历中有不良记录的人员，以及存在回避事由应当回避而未回避的人员参与评估工作的；</w:t>
      </w:r>
    </w:p>
    <w:p w14:paraId="1F4BEE3F">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w:t>
      </w:r>
      <w:r>
        <w:rPr>
          <w:rFonts w:hint="eastAsia" w:ascii="宋体" w:hAnsi="宋体" w:cs="宋体"/>
          <w:sz w:val="24"/>
          <w:szCs w:val="24"/>
        </w:rPr>
        <w:t>乙方违反本协议约定，经甲方要求限期改正，乙方未能改正或者改正后仍不符合约定的；</w:t>
      </w:r>
    </w:p>
    <w:p w14:paraId="4767D9A0">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4乙方延迟履行各项义务超过五日的；</w:t>
      </w:r>
    </w:p>
    <w:p w14:paraId="11B33912">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5</w:t>
      </w:r>
      <w:r>
        <w:rPr>
          <w:rFonts w:hint="eastAsia" w:ascii="宋体" w:hAnsi="宋体" w:cs="宋体"/>
          <w:sz w:val="24"/>
          <w:szCs w:val="24"/>
          <w:lang w:val="en-US" w:eastAsia="zh-CN"/>
        </w:rPr>
        <w:t>.</w:t>
      </w:r>
      <w:r>
        <w:rPr>
          <w:rFonts w:hint="eastAsia" w:ascii="宋体" w:hAnsi="宋体" w:cs="宋体"/>
          <w:sz w:val="24"/>
          <w:szCs w:val="24"/>
        </w:rPr>
        <w:t>因乙方服务质量问题造成重大不良影响和后果，或者给甲方造成经济损失的；</w:t>
      </w:r>
    </w:p>
    <w:p w14:paraId="0D3E2FDA">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6</w:t>
      </w:r>
      <w:r>
        <w:rPr>
          <w:rFonts w:hint="eastAsia" w:ascii="宋体" w:hAnsi="宋体" w:cs="宋体"/>
          <w:sz w:val="24"/>
          <w:szCs w:val="24"/>
          <w:lang w:val="en-US" w:eastAsia="zh-CN"/>
        </w:rPr>
        <w:t>.</w:t>
      </w:r>
      <w:r>
        <w:rPr>
          <w:rFonts w:hint="eastAsia" w:ascii="宋体" w:hAnsi="宋体" w:cs="宋体"/>
          <w:sz w:val="24"/>
          <w:szCs w:val="24"/>
        </w:rPr>
        <w:t>未经甲方书面许可，乙方将甲方内部情况及知悉的资料、文件、个人信息等内容向社会和第三者透露或作其他用途使用；</w:t>
      </w:r>
    </w:p>
    <w:p w14:paraId="4CFA556F">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7</w:t>
      </w:r>
      <w:r>
        <w:rPr>
          <w:rFonts w:hint="eastAsia" w:ascii="宋体" w:hAnsi="宋体" w:cs="宋体"/>
          <w:sz w:val="24"/>
          <w:szCs w:val="24"/>
          <w:lang w:val="en-US" w:eastAsia="zh-CN"/>
        </w:rPr>
        <w:t>.</w:t>
      </w:r>
      <w:r>
        <w:rPr>
          <w:rFonts w:hint="eastAsia" w:ascii="宋体" w:hAnsi="宋体" w:cs="宋体"/>
          <w:sz w:val="24"/>
          <w:szCs w:val="24"/>
        </w:rPr>
        <w:t>乙方未能按协议约定履行各项义务的；</w:t>
      </w:r>
    </w:p>
    <w:p w14:paraId="5CE193A2">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8</w:t>
      </w:r>
      <w:r>
        <w:rPr>
          <w:rFonts w:hint="eastAsia" w:ascii="宋体" w:hAnsi="宋体" w:cs="宋体"/>
          <w:sz w:val="24"/>
          <w:szCs w:val="24"/>
          <w:lang w:val="en-US" w:eastAsia="zh-CN"/>
        </w:rPr>
        <w:t>.</w:t>
      </w:r>
      <w:r>
        <w:rPr>
          <w:rFonts w:hint="eastAsia" w:ascii="宋体" w:hAnsi="宋体" w:cs="宋体"/>
          <w:sz w:val="24"/>
          <w:szCs w:val="24"/>
        </w:rPr>
        <w:t>乙方提供的评估报告未能验收通过，经乙方在甲方要求期限内修正后再次提交仍不合格的。</w:t>
      </w:r>
    </w:p>
    <w:p w14:paraId="6B96EDA7">
      <w:pPr>
        <w:tabs>
          <w:tab w:val="left" w:pos="720"/>
        </w:tabs>
        <w:spacing w:before="62" w:beforeLines="20" w:after="62" w:afterLines="20"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二</w:t>
      </w:r>
      <w:r>
        <w:rPr>
          <w:rFonts w:hint="eastAsia" w:ascii="宋体" w:hAnsi="宋体" w:cs="宋体"/>
          <w:sz w:val="24"/>
          <w:szCs w:val="24"/>
          <w:lang w:eastAsia="zh-CN"/>
        </w:rPr>
        <w:t>）</w:t>
      </w:r>
      <w:r>
        <w:rPr>
          <w:rFonts w:hint="eastAsia" w:ascii="宋体" w:hAnsi="宋体" w:cs="宋体"/>
          <w:sz w:val="24"/>
          <w:szCs w:val="24"/>
        </w:rPr>
        <w:t>因乙方原因导致本协议解除、终止或甲方行使协议解除权时，甲方有权不支付协议总价款，不承担任何违约责任，本协议自甲方书面解除协议的通知到达乙方之日起即自动解除，乙方应在解除协议之日起10个日历日内一次性退还已收取甲方的全部费用（若有），且乙方应按本协议总价款的30%向甲方支付违约金。如乙方给甲方造成损失或损害的，乙方应立即对甲方作出赔偿，承担甲方由此产生的费用，包括但不限于律师费、诉讼费、保全费、评估费、拍卖费、办案差旅费等有关支出费用及其他任何甲方为追偿损失而支出的合理费用以及对第三方支付的任何赔偿等。</w:t>
      </w:r>
    </w:p>
    <w:p w14:paraId="066F35B8">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三</w:t>
      </w:r>
      <w:r>
        <w:rPr>
          <w:rFonts w:hint="eastAsia" w:ascii="宋体" w:hAnsi="宋体" w:cs="宋体"/>
          <w:sz w:val="24"/>
          <w:szCs w:val="24"/>
          <w:lang w:eastAsia="zh-CN"/>
        </w:rPr>
        <w:t>）</w:t>
      </w:r>
      <w:r>
        <w:rPr>
          <w:rFonts w:hint="eastAsia" w:ascii="宋体" w:hAnsi="宋体" w:cs="宋体"/>
          <w:sz w:val="24"/>
          <w:szCs w:val="24"/>
        </w:rPr>
        <w:t>甲方有权直接在协议总价款中扣除乙方应支付的违约金和赔偿金等各项费用，不足抵扣的，乙方应在3日内补足。</w:t>
      </w:r>
    </w:p>
    <w:p w14:paraId="30EF245E">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lang w:eastAsia="zh-CN"/>
        </w:rPr>
        <w:t>（</w:t>
      </w:r>
      <w:r>
        <w:rPr>
          <w:rFonts w:hint="eastAsia" w:ascii="宋体"/>
          <w:bCs/>
          <w:sz w:val="24"/>
          <w:szCs w:val="24"/>
          <w:lang w:val="en-US" w:eastAsia="zh-CN"/>
        </w:rPr>
        <w:t>四）</w:t>
      </w:r>
      <w:r>
        <w:rPr>
          <w:rFonts w:hint="eastAsia" w:ascii="宋体"/>
          <w:bCs/>
          <w:sz w:val="24"/>
          <w:szCs w:val="24"/>
        </w:rPr>
        <w:t>当估价程序所受限制对与估价目的相对应的估价结论构成重大影响时，乙方应在发现限制后 3 个工作日内书面通知甲方，说明限制内容、影响程度及解决方案；乙方未及时通知导致甲方损失的，需承担赔偿责任。相关限制在乙方通知后 15 日内无法排除的，乙方可提出解除合同申请，经甲方书面同意后解除。</w:t>
      </w:r>
    </w:p>
    <w:p w14:paraId="2F4B404D">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合同解除后，乙方应在3个工作日内提交已完成工作量说明及费用清单，甲方在5个工作日内审核确认，按确认的工作量支付相应服务费（最高不超过合同总价款的 30%）；若因乙方未采取合理措施导致限制无法排除的，甲方有权拒付任何费用，乙方需按合同总价款的10%支付违约金。</w:t>
      </w:r>
    </w:p>
    <w:p w14:paraId="1DCA68E3">
      <w:pPr>
        <w:tabs>
          <w:tab w:val="left" w:pos="720"/>
        </w:tabs>
        <w:spacing w:before="62" w:beforeLines="20" w:after="62" w:afterLines="20" w:line="360" w:lineRule="auto"/>
        <w:ind w:firstLine="480" w:firstLineChars="200"/>
        <w:rPr>
          <w:rFonts w:hint="eastAsia" w:ascii="宋体"/>
          <w:bCs/>
          <w:sz w:val="24"/>
          <w:szCs w:val="24"/>
        </w:rPr>
      </w:pPr>
      <w:r>
        <w:rPr>
          <w:rFonts w:hint="eastAsia" w:ascii="宋体"/>
          <w:bCs/>
          <w:sz w:val="24"/>
          <w:szCs w:val="24"/>
        </w:rPr>
        <w:t>（</w:t>
      </w:r>
      <w:r>
        <w:rPr>
          <w:rFonts w:hint="eastAsia" w:ascii="宋体"/>
          <w:bCs/>
          <w:sz w:val="24"/>
          <w:szCs w:val="24"/>
          <w:lang w:val="en-US" w:eastAsia="zh-CN"/>
        </w:rPr>
        <w:t>五</w:t>
      </w:r>
      <w:r>
        <w:rPr>
          <w:rFonts w:hint="eastAsia" w:ascii="宋体"/>
          <w:bCs/>
          <w:sz w:val="24"/>
          <w:szCs w:val="24"/>
        </w:rPr>
        <w:t>）非因乙方原因导致本合同终止的，按以下方式结算服务费：</w:t>
      </w:r>
    </w:p>
    <w:p w14:paraId="105B20ED">
      <w:pPr>
        <w:tabs>
          <w:tab w:val="left" w:pos="720"/>
        </w:tabs>
        <w:spacing w:before="62" w:beforeLines="20" w:after="62" w:afterLines="20" w:line="360" w:lineRule="auto"/>
        <w:ind w:firstLine="480" w:firstLineChars="200"/>
        <w:rPr>
          <w:rFonts w:hint="eastAsia" w:ascii="宋体"/>
          <w:bCs/>
          <w:sz w:val="24"/>
          <w:szCs w:val="24"/>
        </w:rPr>
      </w:pPr>
      <w:r>
        <w:rPr>
          <w:rFonts w:hint="eastAsia" w:ascii="宋体"/>
          <w:bCs/>
          <w:sz w:val="24"/>
          <w:szCs w:val="24"/>
          <w:lang w:val="en-US" w:eastAsia="zh-CN"/>
        </w:rPr>
        <w:t>1.</w:t>
      </w:r>
      <w:r>
        <w:rPr>
          <w:rFonts w:hint="eastAsia" w:ascii="宋体"/>
          <w:bCs/>
          <w:sz w:val="24"/>
          <w:szCs w:val="24"/>
        </w:rPr>
        <w:t>合同终止之日，乙方已开展实质性工作但未完成估价报告初稿，且经甲方书面认可工作量的，按确认工作量占总工作量的比例支付服务费（最高不超过合同总价款的50%）；</w:t>
      </w:r>
    </w:p>
    <w:p w14:paraId="50858B99">
      <w:pPr>
        <w:tabs>
          <w:tab w:val="left" w:pos="720"/>
        </w:tabs>
        <w:spacing w:before="62" w:beforeLines="20" w:after="62" w:afterLines="20" w:line="360" w:lineRule="auto"/>
        <w:ind w:firstLine="480" w:firstLineChars="200"/>
        <w:rPr>
          <w:rFonts w:hint="eastAsia" w:ascii="宋体"/>
          <w:bCs/>
          <w:sz w:val="24"/>
          <w:szCs w:val="24"/>
        </w:rPr>
      </w:pPr>
      <w:r>
        <w:rPr>
          <w:rFonts w:hint="eastAsia" w:ascii="宋体"/>
          <w:bCs/>
          <w:sz w:val="24"/>
          <w:szCs w:val="24"/>
          <w:lang w:val="en-US" w:eastAsia="zh-CN"/>
        </w:rPr>
        <w:t>2.</w:t>
      </w:r>
      <w:r>
        <w:rPr>
          <w:rFonts w:hint="eastAsia" w:ascii="宋体"/>
          <w:bCs/>
          <w:sz w:val="24"/>
          <w:szCs w:val="24"/>
        </w:rPr>
        <w:t>乙方已完成估价报告初稿的，甲方应于合同终止之日起 5 个工作日内向乙方支付合同总价款的80%；</w:t>
      </w:r>
    </w:p>
    <w:p w14:paraId="64B55052">
      <w:pPr>
        <w:tabs>
          <w:tab w:val="left" w:pos="720"/>
        </w:tabs>
        <w:spacing w:before="62" w:beforeLines="20" w:after="62" w:afterLines="20" w:line="360" w:lineRule="auto"/>
        <w:ind w:firstLine="480" w:firstLineChars="200"/>
        <w:rPr>
          <w:rFonts w:hint="eastAsia" w:ascii="宋体"/>
          <w:bCs/>
          <w:sz w:val="24"/>
          <w:szCs w:val="24"/>
        </w:rPr>
      </w:pPr>
      <w:r>
        <w:rPr>
          <w:rFonts w:hint="eastAsia" w:ascii="宋体"/>
          <w:bCs/>
          <w:sz w:val="24"/>
          <w:szCs w:val="24"/>
          <w:lang w:val="en-US" w:eastAsia="zh-CN"/>
        </w:rPr>
        <w:t>3.</w:t>
      </w:r>
      <w:r>
        <w:rPr>
          <w:rFonts w:hint="eastAsia" w:ascii="宋体"/>
          <w:bCs/>
          <w:sz w:val="24"/>
          <w:szCs w:val="24"/>
        </w:rPr>
        <w:t>乙方已提交正式评估报告并经甲方初步审核通过的，甲方支付全部合同价款。</w:t>
      </w:r>
    </w:p>
    <w:p w14:paraId="47CC98C9">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前述“实质性工作” 需经甲方书面确认，乙方未提交确认申请或申请未获通过的，甲方有权不予支付相关费用。</w:t>
      </w:r>
    </w:p>
    <w:p w14:paraId="1191DA40">
      <w:pPr>
        <w:tabs>
          <w:tab w:val="left" w:pos="720"/>
        </w:tabs>
        <w:spacing w:before="62" w:beforeLines="20" w:after="62" w:afterLines="20" w:line="360" w:lineRule="auto"/>
        <w:ind w:firstLine="480" w:firstLineChars="200"/>
        <w:rPr>
          <w:rFonts w:hint="eastAsia" w:ascii="宋体"/>
          <w:bCs/>
          <w:sz w:val="24"/>
          <w:szCs w:val="24"/>
        </w:rPr>
      </w:pPr>
      <w:r>
        <w:rPr>
          <w:rFonts w:hint="eastAsia" w:ascii="宋体"/>
          <w:bCs/>
          <w:sz w:val="24"/>
          <w:szCs w:val="24"/>
        </w:rPr>
        <w:t>（</w:t>
      </w:r>
      <w:r>
        <w:rPr>
          <w:rFonts w:hint="eastAsia" w:ascii="宋体"/>
          <w:bCs/>
          <w:sz w:val="24"/>
          <w:szCs w:val="24"/>
          <w:lang w:val="en-US" w:eastAsia="zh-CN"/>
        </w:rPr>
        <w:t>六</w:t>
      </w:r>
      <w:r>
        <w:rPr>
          <w:rFonts w:hint="eastAsia" w:ascii="宋体"/>
          <w:bCs/>
          <w:sz w:val="24"/>
          <w:szCs w:val="24"/>
        </w:rPr>
        <w:t>）如因乙方原因（包括但不限于乙方违约、服务质量不合格、擅自解除合同等）</w:t>
      </w:r>
      <w:r>
        <w:rPr>
          <w:rFonts w:hint="eastAsia" w:ascii="宋体"/>
          <w:bCs/>
          <w:sz w:val="24"/>
          <w:szCs w:val="24"/>
          <w:lang w:val="en-US" w:eastAsia="zh-CN"/>
        </w:rPr>
        <w:t>导致本合同</w:t>
      </w:r>
      <w:r>
        <w:rPr>
          <w:rFonts w:hint="eastAsia" w:ascii="宋体"/>
          <w:bCs/>
          <w:sz w:val="24"/>
          <w:szCs w:val="24"/>
        </w:rPr>
        <w:t>解除</w:t>
      </w:r>
      <w:r>
        <w:rPr>
          <w:rFonts w:hint="eastAsia" w:ascii="宋体"/>
          <w:bCs/>
          <w:sz w:val="24"/>
          <w:szCs w:val="24"/>
          <w:lang w:val="en-US" w:eastAsia="zh-CN"/>
        </w:rPr>
        <w:t>的</w:t>
      </w:r>
      <w:r>
        <w:rPr>
          <w:rFonts w:hint="eastAsia" w:ascii="宋体"/>
          <w:bCs/>
          <w:sz w:val="24"/>
          <w:szCs w:val="24"/>
        </w:rPr>
        <w:t>，乙方应于本合同解除之日起五日内向甲方全额退还甲方已支付的评估服务费；逾期未退还的，按未退还金额的</w:t>
      </w:r>
      <w:r>
        <w:rPr>
          <w:rFonts w:hint="eastAsia" w:ascii="宋体"/>
          <w:bCs/>
          <w:sz w:val="24"/>
          <w:szCs w:val="24"/>
          <w:lang w:eastAsia="zh-CN"/>
        </w:rPr>
        <w:t>1</w:t>
      </w:r>
      <w:r>
        <w:rPr>
          <w:rFonts w:hint="eastAsia" w:ascii="宋体"/>
          <w:bCs/>
          <w:sz w:val="24"/>
          <w:szCs w:val="24"/>
        </w:rPr>
        <w:t>%/日支付逾期利息。同时，乙方需按本合同总价款的30%支付违约金，给甲方造成损失的，还应另行赔偿。</w:t>
      </w:r>
    </w:p>
    <w:p w14:paraId="229D1EC2">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bCs/>
          <w:sz w:val="24"/>
          <w:szCs w:val="24"/>
        </w:rPr>
        <w:t>（</w:t>
      </w:r>
      <w:r>
        <w:rPr>
          <w:rFonts w:hint="eastAsia" w:ascii="宋体"/>
          <w:bCs/>
          <w:sz w:val="24"/>
          <w:szCs w:val="24"/>
          <w:lang w:val="en-US" w:eastAsia="zh-CN"/>
        </w:rPr>
        <w:t>七</w:t>
      </w:r>
      <w:r>
        <w:rPr>
          <w:rFonts w:hint="eastAsia" w:ascii="宋体"/>
          <w:bCs/>
          <w:sz w:val="24"/>
          <w:szCs w:val="24"/>
        </w:rPr>
        <w:t>）</w:t>
      </w:r>
      <w:r>
        <w:rPr>
          <w:rFonts w:hint="eastAsia" w:ascii="宋体" w:hAnsi="宋体" w:cs="宋体"/>
          <w:sz w:val="24"/>
          <w:szCs w:val="24"/>
        </w:rPr>
        <w:t>甲方如未按</w:t>
      </w:r>
      <w:r>
        <w:rPr>
          <w:rFonts w:hint="eastAsia" w:ascii="宋体" w:hAnsi="宋体" w:cs="宋体"/>
          <w:sz w:val="24"/>
          <w:szCs w:val="24"/>
          <w:lang w:val="en-US" w:eastAsia="zh-CN"/>
        </w:rPr>
        <w:t>合同约定</w:t>
      </w:r>
      <w:r>
        <w:rPr>
          <w:rFonts w:hint="eastAsia" w:ascii="宋体" w:hAnsi="宋体" w:cs="宋体"/>
          <w:sz w:val="24"/>
          <w:szCs w:val="24"/>
        </w:rPr>
        <w:t>提供必需资料</w:t>
      </w:r>
      <w:r>
        <w:rPr>
          <w:rFonts w:hint="eastAsia" w:ascii="宋体" w:hAnsi="宋体" w:cs="宋体"/>
          <w:sz w:val="24"/>
          <w:szCs w:val="24"/>
          <w:lang w:val="en-US" w:eastAsia="zh-CN"/>
        </w:rPr>
        <w:t>的</w:t>
      </w:r>
      <w:r>
        <w:rPr>
          <w:rFonts w:hint="eastAsia" w:ascii="宋体" w:hAnsi="宋体" w:cs="宋体"/>
          <w:sz w:val="24"/>
          <w:szCs w:val="24"/>
        </w:rPr>
        <w:t>，应在乙方书面催告后3个工作日内补充；逾期仍未补充导致乙方无法开展工作的，乙方可按</w:t>
      </w:r>
      <w:r>
        <w:rPr>
          <w:rFonts w:hint="eastAsia" w:ascii="宋体" w:hAnsi="宋体" w:cs="宋体"/>
          <w:sz w:val="24"/>
          <w:szCs w:val="24"/>
          <w:lang w:val="en-US" w:eastAsia="zh-CN"/>
        </w:rPr>
        <w:t>逾期提供</w:t>
      </w:r>
      <w:r>
        <w:rPr>
          <w:rFonts w:hint="eastAsia" w:ascii="宋体" w:hAnsi="宋体" w:cs="宋体"/>
          <w:sz w:val="24"/>
          <w:szCs w:val="24"/>
        </w:rPr>
        <w:t>的时间顺延报告交付时间。</w:t>
      </w:r>
    </w:p>
    <w:p w14:paraId="04410CDF">
      <w:pPr>
        <w:tabs>
          <w:tab w:val="left" w:pos="720"/>
        </w:tabs>
        <w:spacing w:before="62" w:beforeLines="20" w:after="62" w:afterLines="20" w:line="360" w:lineRule="auto"/>
        <w:ind w:firstLine="480" w:firstLineChars="200"/>
        <w:rPr>
          <w:ins w:id="0" w:author="边阳阳" w:date="2025-10-28T16:38:54Z"/>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八）</w:t>
      </w:r>
      <w:r>
        <w:rPr>
          <w:rFonts w:hint="eastAsia" w:ascii="宋体" w:hAnsi="宋体" w:cs="宋体"/>
          <w:sz w:val="24"/>
          <w:szCs w:val="24"/>
        </w:rPr>
        <w:t>甲方如未按上述条款规定的时间向乙方支付估价服务费，以甲方应付款项为基数，从逾期之日起，每逾期一日，甲方</w:t>
      </w:r>
      <w:r>
        <w:rPr>
          <w:rFonts w:hint="eastAsia" w:ascii="宋体" w:hAnsi="宋体" w:cs="宋体"/>
          <w:sz w:val="24"/>
          <w:szCs w:val="24"/>
          <w:lang w:val="en-US" w:eastAsia="zh-CN"/>
        </w:rPr>
        <w:t>应按照中国人民银行授权全国银行间同业拆借中心公布的一年期贷款市场报价利率支付逾期付款利息</w:t>
      </w:r>
      <w:r>
        <w:rPr>
          <w:rFonts w:hint="eastAsia" w:ascii="宋体" w:hAnsi="宋体" w:cs="宋体"/>
          <w:sz w:val="24"/>
          <w:szCs w:val="24"/>
        </w:rPr>
        <w:t>。</w:t>
      </w:r>
    </w:p>
    <w:p w14:paraId="5A407668">
      <w:pPr>
        <w:tabs>
          <w:tab w:val="left" w:pos="720"/>
        </w:tabs>
        <w:spacing w:before="62" w:beforeLines="20" w:after="62" w:afterLines="20" w:line="360" w:lineRule="auto"/>
        <w:ind w:firstLine="482" w:firstLineChars="200"/>
        <w:rPr>
          <w:rFonts w:hint="eastAsia" w:ascii="宋体" w:hAnsi="宋体" w:cs="宋体"/>
          <w:b/>
          <w:bCs/>
          <w:sz w:val="24"/>
          <w:szCs w:val="24"/>
        </w:rPr>
      </w:pPr>
      <w:r>
        <w:rPr>
          <w:rFonts w:hint="eastAsia" w:ascii="宋体" w:hAnsi="宋体" w:cs="宋体"/>
          <w:b/>
          <w:bCs/>
          <w:sz w:val="24"/>
          <w:szCs w:val="24"/>
          <w:lang w:val="en-US" w:eastAsia="zh-CN"/>
        </w:rPr>
        <w:t>十二、知识产权</w:t>
      </w:r>
    </w:p>
    <w:p w14:paraId="739FA4A7">
      <w:pPr>
        <w:tabs>
          <w:tab w:val="left" w:pos="720"/>
        </w:tabs>
        <w:spacing w:before="62" w:beforeLines="20" w:after="62" w:afterLines="20" w:line="40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一</w:t>
      </w:r>
      <w:r>
        <w:rPr>
          <w:rFonts w:hint="eastAsia" w:ascii="宋体" w:hAnsi="宋体" w:cs="宋体"/>
          <w:b w:val="0"/>
          <w:bCs w:val="0"/>
          <w:sz w:val="24"/>
          <w:szCs w:val="24"/>
          <w:lang w:eastAsia="zh-CN"/>
        </w:rPr>
        <w:t>）</w:t>
      </w:r>
      <w:r>
        <w:rPr>
          <w:rFonts w:hint="eastAsia" w:ascii="宋体" w:hAnsi="宋体" w:cs="宋体"/>
          <w:b w:val="0"/>
          <w:bCs w:val="0"/>
          <w:sz w:val="24"/>
          <w:szCs w:val="24"/>
        </w:rPr>
        <w:t>双方同意，本合同</w:t>
      </w:r>
      <w:r>
        <w:rPr>
          <w:rFonts w:hint="eastAsia" w:ascii="宋体" w:hAnsi="宋体" w:cs="宋体"/>
          <w:b w:val="0"/>
          <w:bCs w:val="0"/>
          <w:sz w:val="24"/>
          <w:szCs w:val="24"/>
          <w:lang w:val="en-US" w:eastAsia="zh-CN"/>
        </w:rPr>
        <w:t>履行</w:t>
      </w:r>
      <w:r>
        <w:rPr>
          <w:rFonts w:hint="eastAsia" w:ascii="宋体" w:hAnsi="宋体" w:cs="宋体"/>
          <w:b w:val="0"/>
          <w:bCs w:val="0"/>
          <w:sz w:val="24"/>
          <w:szCs w:val="24"/>
        </w:rPr>
        <w:t>所形成的</w:t>
      </w:r>
      <w:r>
        <w:rPr>
          <w:rFonts w:hint="eastAsia" w:ascii="宋体" w:hAnsi="宋体" w:cs="宋体"/>
          <w:b w:val="0"/>
          <w:bCs w:val="0"/>
          <w:sz w:val="24"/>
          <w:szCs w:val="24"/>
          <w:lang w:val="en-US" w:eastAsia="zh-CN"/>
        </w:rPr>
        <w:t>评估报告等</w:t>
      </w:r>
      <w:r>
        <w:rPr>
          <w:rFonts w:hint="eastAsia" w:ascii="宋体" w:hAnsi="宋体" w:cs="宋体"/>
          <w:b w:val="0"/>
          <w:bCs w:val="0"/>
          <w:sz w:val="24"/>
          <w:szCs w:val="24"/>
        </w:rPr>
        <w:t>相关成果，其知识产权归属于甲方（委托方），未经甲方书面同意，乙方不得公开发表、复制、使用或者向任何第三方提供上述工作成果。</w:t>
      </w:r>
    </w:p>
    <w:p w14:paraId="13757121">
      <w:pPr>
        <w:tabs>
          <w:tab w:val="left" w:pos="720"/>
        </w:tabs>
        <w:spacing w:before="62" w:beforeLines="20" w:after="62" w:afterLines="20" w:line="40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二</w:t>
      </w:r>
      <w:r>
        <w:rPr>
          <w:rFonts w:hint="eastAsia" w:ascii="宋体" w:hAnsi="宋体" w:cs="宋体"/>
          <w:b w:val="0"/>
          <w:bCs w:val="0"/>
          <w:sz w:val="24"/>
          <w:szCs w:val="24"/>
          <w:lang w:eastAsia="zh-CN"/>
        </w:rPr>
        <w:t>）</w:t>
      </w:r>
      <w:r>
        <w:rPr>
          <w:rFonts w:hint="eastAsia" w:ascii="宋体" w:hAnsi="宋体" w:cs="宋体"/>
          <w:b w:val="0"/>
          <w:bCs w:val="0"/>
          <w:sz w:val="24"/>
          <w:szCs w:val="24"/>
        </w:rPr>
        <w:t>乙方保证所提交的有关成果不存在任何权利瑕疵，并保证甲方免于遭受因第三方提起侵权索赔而产生的任何损失。若相关成果涉嫌侵犯第三方的权利，乙方负责与之交涉、解决纠纷，并承担最终的侵权损害赔偿责任。即甲方有权向乙方追偿所支出的一切费用（包括但不限于诉讼费、律师代理费、差旅费、赔偿费、服务费等）。</w:t>
      </w:r>
    </w:p>
    <w:p w14:paraId="5E7CDF20">
      <w:pPr>
        <w:tabs>
          <w:tab w:val="left" w:pos="720"/>
        </w:tabs>
        <w:spacing w:before="62" w:beforeLines="20" w:after="62" w:afterLines="20" w:line="40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三</w:t>
      </w:r>
      <w:r>
        <w:rPr>
          <w:rFonts w:hint="eastAsia" w:ascii="宋体" w:hAnsi="宋体" w:cs="宋体"/>
          <w:b w:val="0"/>
          <w:bCs w:val="0"/>
          <w:sz w:val="24"/>
          <w:szCs w:val="24"/>
          <w:lang w:eastAsia="zh-CN"/>
        </w:rPr>
        <w:t>）</w:t>
      </w:r>
      <w:r>
        <w:rPr>
          <w:rFonts w:hint="eastAsia" w:ascii="宋体" w:hAnsi="宋体" w:cs="宋体"/>
          <w:b w:val="0"/>
          <w:bCs w:val="0"/>
          <w:sz w:val="24"/>
          <w:szCs w:val="24"/>
        </w:rPr>
        <w:t>本条约定在本合同履行完毕后仍然继续有效，且不受合同解除、终止或无效的影响。</w:t>
      </w:r>
    </w:p>
    <w:p w14:paraId="64C0FBFA">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w:t>
      </w:r>
      <w:r>
        <w:rPr>
          <w:rFonts w:hint="eastAsia" w:ascii="宋体" w:hAnsi="宋体" w:cs="宋体"/>
          <w:b/>
          <w:bCs/>
          <w:sz w:val="24"/>
          <w:szCs w:val="24"/>
          <w:lang w:val="en-US" w:eastAsia="zh-CN"/>
        </w:rPr>
        <w:t>三</w:t>
      </w:r>
      <w:r>
        <w:rPr>
          <w:rFonts w:hint="eastAsia" w:ascii="宋体" w:hAnsi="宋体" w:cs="宋体"/>
          <w:b/>
          <w:bCs/>
          <w:sz w:val="24"/>
          <w:szCs w:val="24"/>
        </w:rPr>
        <w:t>、保密条款</w:t>
      </w:r>
    </w:p>
    <w:p w14:paraId="7A16E849">
      <w:pPr>
        <w:pStyle w:val="3"/>
        <w:snapToGrid w:val="0"/>
        <w:spacing w:before="62" w:beforeLines="20" w:after="62" w:afterLines="20" w:line="360" w:lineRule="auto"/>
        <w:ind w:firstLine="480" w:firstLineChars="200"/>
        <w:jc w:val="both"/>
        <w:rPr>
          <w:rFonts w:hint="eastAsia"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一</w:t>
      </w:r>
      <w:r>
        <w:rPr>
          <w:rFonts w:hint="eastAsia" w:ascii="宋体" w:hAnsi="宋体" w:eastAsia="宋体"/>
          <w:sz w:val="24"/>
          <w:szCs w:val="24"/>
          <w:lang w:eastAsia="zh-CN"/>
        </w:rPr>
        <w:t>）</w:t>
      </w:r>
      <w:r>
        <w:rPr>
          <w:rFonts w:hint="eastAsia" w:ascii="宋体" w:hAnsi="宋体" w:eastAsia="宋体"/>
          <w:sz w:val="24"/>
          <w:szCs w:val="24"/>
        </w:rPr>
        <w:t>乙方及其参与本合同工作的有关人员应对在合同履行过程中知悉的甲方商业秘密、甲方提供的文件资料以及其他尚未公开的有关信息承担保密义务，并采取相应的保密措施。乙方应该承担的保密义务包括但不限于：未经甲方书面同意，不得将上述商业秘密、文件资料和信息披露给任何第三人或用于本合同以外的其他目的。</w:t>
      </w:r>
    </w:p>
    <w:p w14:paraId="436311EF">
      <w:pPr>
        <w:pStyle w:val="3"/>
        <w:snapToGrid w:val="0"/>
        <w:spacing w:before="62" w:beforeLines="20" w:after="62" w:afterLines="20" w:line="360" w:lineRule="auto"/>
        <w:ind w:firstLine="480" w:firstLineChars="200"/>
        <w:jc w:val="both"/>
        <w:rPr>
          <w:rFonts w:hint="eastAsia"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二</w:t>
      </w:r>
      <w:r>
        <w:rPr>
          <w:rFonts w:hint="eastAsia" w:ascii="宋体" w:hAnsi="宋体" w:eastAsia="宋体"/>
          <w:sz w:val="24"/>
          <w:szCs w:val="24"/>
          <w:lang w:eastAsia="zh-CN"/>
        </w:rPr>
        <w:t>）</w:t>
      </w:r>
      <w:r>
        <w:rPr>
          <w:rFonts w:hint="eastAsia" w:ascii="宋体" w:hAnsi="宋体" w:eastAsia="宋体"/>
          <w:sz w:val="24"/>
          <w:szCs w:val="24"/>
        </w:rPr>
        <w:t>乙方在合同订立过程中知悉的甲方商业秘密或其他应当保守秘密的信息，无论合同是否成立，都不得泄露或不正当使用；泄露、不正当地使用该商业秘密或信息，给甲方造成损失的，乙方应承担赔偿责任。</w:t>
      </w:r>
    </w:p>
    <w:p w14:paraId="50CFBA1D">
      <w:pPr>
        <w:pStyle w:val="3"/>
        <w:snapToGrid w:val="0"/>
        <w:spacing w:before="62" w:beforeLines="20" w:after="62" w:afterLines="20" w:line="360" w:lineRule="auto"/>
        <w:ind w:firstLine="480" w:firstLineChars="200"/>
        <w:jc w:val="both"/>
        <w:rPr>
          <w:rFonts w:hint="eastAsia"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三</w:t>
      </w:r>
      <w:r>
        <w:rPr>
          <w:rFonts w:hint="eastAsia" w:ascii="宋体" w:hAnsi="宋体" w:eastAsia="宋体"/>
          <w:sz w:val="24"/>
          <w:szCs w:val="24"/>
          <w:lang w:eastAsia="zh-CN"/>
        </w:rPr>
        <w:t>）</w:t>
      </w:r>
      <w:r>
        <w:rPr>
          <w:rFonts w:hint="eastAsia" w:ascii="宋体" w:hAnsi="宋体" w:eastAsia="宋体"/>
          <w:sz w:val="24"/>
          <w:szCs w:val="24"/>
        </w:rPr>
        <w:t>法律法规或有权机关要求乙方披露甲方有关信息的，乙方应及时通知甲方并采取必要、合理的保护措施。</w:t>
      </w:r>
    </w:p>
    <w:p w14:paraId="71F9E228">
      <w:pPr>
        <w:pStyle w:val="3"/>
        <w:snapToGrid w:val="0"/>
        <w:spacing w:before="62" w:beforeLines="20" w:after="62" w:afterLines="20" w:line="360" w:lineRule="auto"/>
        <w:ind w:firstLine="480" w:firstLineChars="200"/>
        <w:jc w:val="both"/>
        <w:rPr>
          <w:rFonts w:hint="eastAsia"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四</w:t>
      </w:r>
      <w:r>
        <w:rPr>
          <w:rFonts w:hint="eastAsia" w:ascii="宋体" w:hAnsi="宋体" w:eastAsia="宋体"/>
          <w:sz w:val="24"/>
          <w:szCs w:val="24"/>
          <w:lang w:eastAsia="zh-CN"/>
        </w:rPr>
        <w:t>）</w:t>
      </w:r>
      <w:r>
        <w:rPr>
          <w:rFonts w:hint="eastAsia" w:ascii="宋体" w:hAnsi="宋体" w:eastAsia="宋体"/>
          <w:sz w:val="24"/>
          <w:szCs w:val="24"/>
        </w:rPr>
        <w:t>在本合同终止、解除或者甲方要求时，乙方应及时将属于甲方的文件资料和信息返还甲方，或按照甲方要求作适当处理。</w:t>
      </w:r>
    </w:p>
    <w:p w14:paraId="4666ED09">
      <w:pPr>
        <w:pStyle w:val="3"/>
        <w:snapToGrid w:val="0"/>
        <w:spacing w:before="62" w:beforeLines="20" w:after="62" w:afterLines="20" w:line="360" w:lineRule="auto"/>
        <w:ind w:firstLine="480" w:firstLineChars="200"/>
        <w:jc w:val="both"/>
        <w:rPr>
          <w:rFonts w:hint="eastAsia"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五</w:t>
      </w:r>
      <w:r>
        <w:rPr>
          <w:rFonts w:hint="eastAsia" w:ascii="宋体" w:hAnsi="宋体" w:eastAsia="宋体"/>
          <w:sz w:val="24"/>
          <w:szCs w:val="24"/>
          <w:lang w:eastAsia="zh-CN"/>
        </w:rPr>
        <w:t>）</w:t>
      </w:r>
      <w:r>
        <w:rPr>
          <w:rFonts w:hint="eastAsia" w:ascii="宋体" w:hAnsi="宋体" w:eastAsia="宋体"/>
          <w:sz w:val="24"/>
          <w:szCs w:val="24"/>
        </w:rPr>
        <w:t>上述保密义务的期限至</w:t>
      </w:r>
      <w:r>
        <w:rPr>
          <w:rFonts w:hint="eastAsia" w:ascii="宋体" w:hAnsi="宋体" w:eastAsia="宋体"/>
          <w:sz w:val="24"/>
          <w:szCs w:val="24"/>
          <w:lang w:val="en-US" w:eastAsia="zh-CN"/>
        </w:rPr>
        <w:t>永久</w:t>
      </w:r>
      <w:r>
        <w:rPr>
          <w:rFonts w:hint="eastAsia" w:ascii="宋体" w:hAnsi="宋体" w:eastAsia="宋体"/>
          <w:sz w:val="24"/>
          <w:szCs w:val="24"/>
        </w:rPr>
        <w:t>。</w:t>
      </w:r>
    </w:p>
    <w:p w14:paraId="62DF4CE5">
      <w:pPr>
        <w:pStyle w:val="3"/>
        <w:snapToGrid w:val="0"/>
        <w:spacing w:before="62" w:beforeLines="20" w:after="62" w:afterLines="20" w:line="360" w:lineRule="auto"/>
        <w:ind w:firstLine="480" w:firstLineChars="200"/>
        <w:jc w:val="both"/>
        <w:rPr>
          <w:rFonts w:hint="eastAsia"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六</w:t>
      </w:r>
      <w:r>
        <w:rPr>
          <w:rFonts w:hint="eastAsia" w:ascii="宋体" w:hAnsi="宋体" w:eastAsia="宋体"/>
          <w:sz w:val="24"/>
          <w:szCs w:val="24"/>
          <w:lang w:eastAsia="zh-CN"/>
        </w:rPr>
        <w:t>）</w:t>
      </w:r>
      <w:r>
        <w:rPr>
          <w:rFonts w:hint="eastAsia" w:ascii="宋体" w:hAnsi="宋体" w:eastAsia="宋体"/>
          <w:sz w:val="24"/>
          <w:szCs w:val="24"/>
        </w:rPr>
        <w:t>保密条款在本合同履行完毕后继续有效，不受合同解除、终止或者无效的影响。</w:t>
      </w:r>
    </w:p>
    <w:p w14:paraId="7A55CFCA">
      <w:pPr>
        <w:tabs>
          <w:tab w:val="left" w:pos="720"/>
        </w:tabs>
        <w:spacing w:before="62" w:beforeLines="20" w:after="62" w:afterLines="20" w:line="400" w:lineRule="exact"/>
        <w:ind w:firstLine="0" w:firstLineChars="0"/>
        <w:rPr>
          <w:rFonts w:ascii="宋体"/>
          <w:b/>
          <w:bCs/>
          <w:sz w:val="24"/>
          <w:szCs w:val="24"/>
        </w:rPr>
      </w:pPr>
      <w:r>
        <w:rPr>
          <w:rFonts w:hint="eastAsia" w:ascii="宋体"/>
          <w:b/>
          <w:bCs/>
          <w:sz w:val="24"/>
          <w:szCs w:val="24"/>
          <w:lang w:val="en-US" w:eastAsia="zh-CN"/>
        </w:rPr>
        <w:t xml:space="preserve">   </w:t>
      </w:r>
      <w:r>
        <w:rPr>
          <w:rFonts w:hint="eastAsia" w:ascii="宋体"/>
          <w:b/>
          <w:bCs/>
          <w:sz w:val="24"/>
          <w:szCs w:val="24"/>
        </w:rPr>
        <w:t>十</w:t>
      </w:r>
      <w:r>
        <w:rPr>
          <w:rFonts w:hint="eastAsia" w:ascii="宋体"/>
          <w:b/>
          <w:bCs/>
          <w:sz w:val="24"/>
          <w:szCs w:val="24"/>
          <w:lang w:val="en-US" w:eastAsia="zh-CN"/>
        </w:rPr>
        <w:t>四</w:t>
      </w:r>
      <w:r>
        <w:rPr>
          <w:rFonts w:hint="eastAsia" w:ascii="宋体"/>
          <w:b/>
          <w:bCs/>
          <w:sz w:val="24"/>
          <w:szCs w:val="24"/>
        </w:rPr>
        <w:t>、不可抗力</w:t>
      </w:r>
    </w:p>
    <w:p w14:paraId="30127527">
      <w:pPr>
        <w:tabs>
          <w:tab w:val="left" w:pos="720"/>
          <w:tab w:val="left" w:pos="5595"/>
        </w:tabs>
        <w:spacing w:before="62" w:beforeLines="20" w:after="62" w:afterLines="20" w:line="400" w:lineRule="exact"/>
        <w:ind w:firstLine="480" w:firstLineChars="200"/>
        <w:rPr>
          <w:rFonts w:hint="eastAsia" w:ascii="宋体" w:hAnsi="Times New Roman" w:eastAsia="宋体" w:cs="Times New Roman"/>
          <w:b w:val="0"/>
          <w:bCs/>
          <w:sz w:val="24"/>
          <w:szCs w:val="24"/>
        </w:rPr>
      </w:pPr>
      <w:r>
        <w:rPr>
          <w:rFonts w:hint="eastAsia" w:ascii="宋体" w:hAnsi="Times New Roman" w:eastAsia="宋体" w:cs="Times New Roman"/>
          <w:b w:val="0"/>
          <w:bCs/>
          <w:sz w:val="24"/>
          <w:szCs w:val="24"/>
          <w:lang w:eastAsia="zh-CN"/>
        </w:rPr>
        <w:t>（</w:t>
      </w:r>
      <w:r>
        <w:rPr>
          <w:rFonts w:hint="eastAsia" w:ascii="宋体" w:hAnsi="Times New Roman" w:eastAsia="宋体" w:cs="Times New Roman"/>
          <w:b w:val="0"/>
          <w:bCs/>
          <w:sz w:val="24"/>
          <w:szCs w:val="24"/>
          <w:lang w:val="en-US" w:eastAsia="zh-CN"/>
        </w:rPr>
        <w:t>一</w:t>
      </w:r>
      <w:r>
        <w:rPr>
          <w:rFonts w:hint="eastAsia" w:ascii="宋体" w:hAnsi="Times New Roman" w:eastAsia="宋体" w:cs="Times New Roman"/>
          <w:b w:val="0"/>
          <w:bCs/>
          <w:sz w:val="24"/>
          <w:szCs w:val="24"/>
          <w:lang w:eastAsia="zh-CN"/>
        </w:rPr>
        <w:t>）</w:t>
      </w:r>
      <w:r>
        <w:rPr>
          <w:rFonts w:hint="eastAsia" w:ascii="宋体" w:hAnsi="Times New Roman" w:eastAsia="宋体" w:cs="Times New Roman"/>
          <w:b w:val="0"/>
          <w:bCs/>
          <w:sz w:val="24"/>
          <w:szCs w:val="24"/>
        </w:rPr>
        <w:t>不可抗力是指不能预见、不能避免且不能克服的客观情况，包括但不限于自然灾害、战争、武装冲突、社会动乱、突发公共卫生事件、暴乱或按照本条定义构成不可抗力的其他事件。</w:t>
      </w:r>
    </w:p>
    <w:p w14:paraId="538012F0">
      <w:pPr>
        <w:tabs>
          <w:tab w:val="left" w:pos="720"/>
          <w:tab w:val="left" w:pos="5595"/>
        </w:tabs>
        <w:spacing w:before="62" w:beforeLines="20" w:after="62" w:afterLines="20" w:line="400" w:lineRule="exact"/>
        <w:ind w:firstLine="480" w:firstLineChars="200"/>
        <w:rPr>
          <w:rFonts w:hint="eastAsia" w:ascii="宋体" w:hAnsi="Times New Roman" w:eastAsia="宋体" w:cs="Times New Roman"/>
          <w:b w:val="0"/>
          <w:bCs/>
          <w:sz w:val="24"/>
          <w:szCs w:val="24"/>
        </w:rPr>
      </w:pPr>
      <w:r>
        <w:rPr>
          <w:rFonts w:hint="eastAsia" w:ascii="宋体" w:hAnsi="Times New Roman" w:eastAsia="宋体" w:cs="Times New Roman"/>
          <w:b w:val="0"/>
          <w:bCs/>
          <w:sz w:val="24"/>
          <w:szCs w:val="24"/>
          <w:lang w:eastAsia="zh-CN"/>
        </w:rPr>
        <w:t>（</w:t>
      </w:r>
      <w:r>
        <w:rPr>
          <w:rFonts w:hint="eastAsia" w:ascii="宋体" w:hAnsi="Times New Roman" w:eastAsia="宋体" w:cs="Times New Roman"/>
          <w:b w:val="0"/>
          <w:bCs/>
          <w:sz w:val="24"/>
          <w:szCs w:val="24"/>
          <w:lang w:val="en-US" w:eastAsia="zh-CN"/>
        </w:rPr>
        <w:t>二</w:t>
      </w:r>
      <w:r>
        <w:rPr>
          <w:rFonts w:hint="eastAsia" w:ascii="宋体" w:hAnsi="Times New Roman" w:eastAsia="宋体" w:cs="Times New Roman"/>
          <w:b w:val="0"/>
          <w:bCs/>
          <w:sz w:val="24"/>
          <w:szCs w:val="24"/>
          <w:lang w:eastAsia="zh-CN"/>
        </w:rPr>
        <w:t>）</w:t>
      </w:r>
      <w:r>
        <w:rPr>
          <w:rFonts w:hint="eastAsia" w:ascii="宋体" w:hAnsi="Times New Roman" w:eastAsia="宋体" w:cs="Times New Roman"/>
          <w:b w:val="0"/>
          <w:bCs/>
          <w:sz w:val="24"/>
          <w:szCs w:val="24"/>
        </w:rPr>
        <w:t>任何一方由于不可抗力而影响本合同义务履行时，可根据不可抗力的影响程度和范围部分或者全部免除责任，但法律另有规定的除外。因不可抗力不能履行合同的，应当及时通知对方，以减轻可能给对方造成的损失。</w:t>
      </w:r>
    </w:p>
    <w:p w14:paraId="1A4E2CAC">
      <w:pPr>
        <w:tabs>
          <w:tab w:val="left" w:pos="720"/>
          <w:tab w:val="left" w:pos="5595"/>
        </w:tabs>
        <w:spacing w:before="62" w:beforeLines="20" w:after="62" w:afterLines="20" w:line="400" w:lineRule="exact"/>
        <w:ind w:firstLine="480" w:firstLineChars="200"/>
        <w:rPr>
          <w:rFonts w:hint="eastAsia" w:ascii="宋体" w:hAnsi="Times New Roman" w:eastAsia="宋体" w:cs="Times New Roman"/>
          <w:b w:val="0"/>
          <w:bCs/>
          <w:sz w:val="24"/>
          <w:szCs w:val="24"/>
        </w:rPr>
      </w:pPr>
      <w:r>
        <w:rPr>
          <w:rFonts w:hint="eastAsia" w:ascii="宋体" w:hAnsi="Times New Roman" w:eastAsia="宋体" w:cs="Times New Roman"/>
          <w:b w:val="0"/>
          <w:bCs/>
          <w:sz w:val="24"/>
          <w:szCs w:val="24"/>
          <w:lang w:eastAsia="zh-CN"/>
        </w:rPr>
        <w:t>（</w:t>
      </w:r>
      <w:r>
        <w:rPr>
          <w:rFonts w:hint="eastAsia" w:ascii="宋体" w:hAnsi="Times New Roman" w:eastAsia="宋体" w:cs="Times New Roman"/>
          <w:b w:val="0"/>
          <w:bCs/>
          <w:sz w:val="24"/>
          <w:szCs w:val="24"/>
          <w:lang w:val="en-US" w:eastAsia="zh-CN"/>
        </w:rPr>
        <w:t>三</w:t>
      </w:r>
      <w:r>
        <w:rPr>
          <w:rFonts w:hint="eastAsia" w:ascii="宋体" w:hAnsi="Times New Roman" w:eastAsia="宋体" w:cs="Times New Roman"/>
          <w:b w:val="0"/>
          <w:bCs/>
          <w:sz w:val="24"/>
          <w:szCs w:val="24"/>
          <w:lang w:eastAsia="zh-CN"/>
        </w:rPr>
        <w:t>）</w:t>
      </w:r>
      <w:r>
        <w:rPr>
          <w:rFonts w:hint="eastAsia" w:ascii="宋体" w:hAnsi="Times New Roman" w:eastAsia="宋体" w:cs="Times New Roman"/>
          <w:b w:val="0"/>
          <w:bCs/>
          <w:sz w:val="24"/>
          <w:szCs w:val="24"/>
        </w:rPr>
        <w:t>受到不可抗力影响的一方应在不可抗力事件发生后2周内（含本数），取得有关部门关于发生不可抗力事件的证明文件，并以邮件、传真等书面形式提交另一方确认。否则，无权以不可抗力为由要求减轻或免除合同责任。</w:t>
      </w:r>
    </w:p>
    <w:p w14:paraId="38176A9E">
      <w:pPr>
        <w:tabs>
          <w:tab w:val="left" w:pos="720"/>
          <w:tab w:val="left" w:pos="5595"/>
        </w:tabs>
        <w:spacing w:before="62" w:beforeLines="20" w:after="62" w:afterLines="20" w:line="400" w:lineRule="exact"/>
        <w:ind w:firstLine="480" w:firstLineChars="200"/>
        <w:rPr>
          <w:rFonts w:hint="eastAsia" w:ascii="宋体" w:hAnsi="Times New Roman" w:eastAsia="宋体" w:cs="Times New Roman"/>
          <w:b w:val="0"/>
          <w:bCs/>
          <w:sz w:val="24"/>
          <w:szCs w:val="24"/>
        </w:rPr>
      </w:pPr>
      <w:r>
        <w:rPr>
          <w:rFonts w:hint="eastAsia" w:ascii="宋体" w:hAnsi="Times New Roman" w:eastAsia="宋体" w:cs="Times New Roman"/>
          <w:b w:val="0"/>
          <w:bCs/>
          <w:sz w:val="24"/>
          <w:szCs w:val="24"/>
          <w:lang w:eastAsia="zh-CN"/>
        </w:rPr>
        <w:t>（</w:t>
      </w:r>
      <w:r>
        <w:rPr>
          <w:rFonts w:hint="eastAsia" w:ascii="宋体" w:hAnsi="Times New Roman" w:eastAsia="宋体" w:cs="Times New Roman"/>
          <w:b w:val="0"/>
          <w:bCs/>
          <w:sz w:val="24"/>
          <w:szCs w:val="24"/>
          <w:lang w:val="en-US" w:eastAsia="zh-CN"/>
        </w:rPr>
        <w:t>四</w:t>
      </w:r>
      <w:r>
        <w:rPr>
          <w:rFonts w:hint="eastAsia" w:ascii="宋体" w:hAnsi="Times New Roman" w:eastAsia="宋体" w:cs="Times New Roman"/>
          <w:b w:val="0"/>
          <w:bCs/>
          <w:sz w:val="24"/>
          <w:szCs w:val="24"/>
          <w:lang w:eastAsia="zh-CN"/>
        </w:rPr>
        <w:t>）</w:t>
      </w:r>
      <w:r>
        <w:rPr>
          <w:rFonts w:hint="eastAsia" w:ascii="宋体" w:hAnsi="Times New Roman" w:eastAsia="宋体" w:cs="Times New Roman"/>
          <w:b w:val="0"/>
          <w:bCs/>
          <w:sz w:val="24"/>
          <w:szCs w:val="24"/>
        </w:rPr>
        <w:t>当事人迟延履行后发生不可抗力的，不免除其违约责任。</w:t>
      </w:r>
    </w:p>
    <w:p w14:paraId="3BCDC02D">
      <w:pPr>
        <w:tabs>
          <w:tab w:val="left" w:pos="720"/>
          <w:tab w:val="left" w:pos="5595"/>
        </w:tabs>
        <w:spacing w:before="62" w:beforeLines="20" w:after="62" w:afterLines="20" w:line="400" w:lineRule="exact"/>
        <w:ind w:firstLine="480" w:firstLineChars="200"/>
        <w:rPr>
          <w:rFonts w:hint="eastAsia" w:ascii="宋体" w:hAnsi="Times New Roman" w:eastAsia="宋体" w:cs="Times New Roman"/>
          <w:b w:val="0"/>
          <w:bCs/>
          <w:sz w:val="24"/>
          <w:szCs w:val="24"/>
        </w:rPr>
      </w:pPr>
      <w:r>
        <w:rPr>
          <w:rFonts w:hint="eastAsia" w:ascii="宋体" w:hAnsi="Times New Roman" w:eastAsia="宋体" w:cs="Times New Roman"/>
          <w:b w:val="0"/>
          <w:bCs/>
          <w:sz w:val="24"/>
          <w:szCs w:val="24"/>
          <w:lang w:eastAsia="zh-CN"/>
        </w:rPr>
        <w:t>（</w:t>
      </w:r>
      <w:r>
        <w:rPr>
          <w:rFonts w:hint="eastAsia" w:ascii="宋体" w:hAnsi="Times New Roman" w:eastAsia="宋体" w:cs="Times New Roman"/>
          <w:b w:val="0"/>
          <w:bCs/>
          <w:sz w:val="24"/>
          <w:szCs w:val="24"/>
          <w:lang w:val="en-US" w:eastAsia="zh-CN"/>
        </w:rPr>
        <w:t>五</w:t>
      </w:r>
      <w:r>
        <w:rPr>
          <w:rFonts w:hint="eastAsia" w:ascii="宋体" w:hAnsi="Times New Roman" w:eastAsia="宋体" w:cs="Times New Roman"/>
          <w:b w:val="0"/>
          <w:bCs/>
          <w:sz w:val="24"/>
          <w:szCs w:val="24"/>
          <w:lang w:eastAsia="zh-CN"/>
        </w:rPr>
        <w:t>）</w:t>
      </w:r>
      <w:r>
        <w:rPr>
          <w:rFonts w:hint="eastAsia" w:ascii="宋体" w:hAnsi="Times New Roman" w:eastAsia="宋体" w:cs="Times New Roman"/>
          <w:b w:val="0"/>
          <w:bCs/>
          <w:sz w:val="24"/>
          <w:szCs w:val="24"/>
        </w:rPr>
        <w:t>如果不可抗力事件的影响已达</w:t>
      </w:r>
      <w:r>
        <w:rPr>
          <w:rFonts w:hint="eastAsia" w:ascii="宋体" w:cs="Times New Roman"/>
          <w:b w:val="0"/>
          <w:bCs/>
          <w:sz w:val="24"/>
          <w:szCs w:val="24"/>
          <w:lang w:val="en-US" w:eastAsia="zh-CN"/>
        </w:rPr>
        <w:t>90</w:t>
      </w:r>
      <w:r>
        <w:rPr>
          <w:rFonts w:hint="eastAsia" w:ascii="宋体" w:hAnsi="Times New Roman" w:eastAsia="宋体" w:cs="Times New Roman"/>
          <w:b w:val="0"/>
          <w:bCs/>
          <w:sz w:val="24"/>
          <w:szCs w:val="24"/>
        </w:rPr>
        <w:t>天或双方预计不可抗力事件的影响将延续</w:t>
      </w:r>
      <w:r>
        <w:rPr>
          <w:rFonts w:hint="eastAsia" w:ascii="宋体" w:cs="Times New Roman"/>
          <w:b w:val="0"/>
          <w:bCs/>
          <w:sz w:val="24"/>
          <w:szCs w:val="24"/>
          <w:lang w:val="en-US" w:eastAsia="zh-CN"/>
        </w:rPr>
        <w:t>90</w:t>
      </w:r>
      <w:r>
        <w:rPr>
          <w:rFonts w:hint="eastAsia" w:ascii="宋体" w:hAnsi="Times New Roman" w:eastAsia="宋体" w:cs="Times New Roman"/>
          <w:b w:val="0"/>
          <w:bCs/>
          <w:sz w:val="24"/>
          <w:szCs w:val="24"/>
        </w:rPr>
        <w:t>天以上（含本数）时，任何一方有权终止本合同。由于合同终止所引起的后续问题由双方友好协商解决。</w:t>
      </w:r>
    </w:p>
    <w:p w14:paraId="12376BA4">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w:t>
      </w:r>
      <w:r>
        <w:rPr>
          <w:rFonts w:hint="eastAsia" w:ascii="宋体" w:hAnsi="宋体" w:cs="宋体"/>
          <w:b/>
          <w:bCs/>
          <w:sz w:val="24"/>
          <w:szCs w:val="24"/>
          <w:lang w:val="en-US" w:eastAsia="zh-CN"/>
        </w:rPr>
        <w:t>五</w:t>
      </w:r>
      <w:r>
        <w:rPr>
          <w:rFonts w:hint="eastAsia" w:ascii="宋体" w:hAnsi="宋体" w:cs="宋体"/>
          <w:b/>
          <w:bCs/>
          <w:sz w:val="24"/>
          <w:szCs w:val="24"/>
        </w:rPr>
        <w:t>、争议的解决</w:t>
      </w:r>
    </w:p>
    <w:p w14:paraId="6ED2409D">
      <w:pPr>
        <w:pStyle w:val="3"/>
        <w:snapToGrid w:val="0"/>
        <w:spacing w:line="360" w:lineRule="auto"/>
        <w:ind w:firstLine="480" w:firstLineChars="200"/>
        <w:rPr>
          <w:rFonts w:ascii="宋体"/>
          <w:b/>
          <w:bCs/>
          <w:sz w:val="24"/>
          <w:szCs w:val="24"/>
        </w:rPr>
      </w:pPr>
      <w:r>
        <w:rPr>
          <w:rFonts w:hint="eastAsia" w:ascii="宋体" w:hAnsi="宋体" w:eastAsia="宋体" w:cs="宋体"/>
          <w:sz w:val="24"/>
          <w:szCs w:val="24"/>
        </w:rPr>
        <w:t>凡因本合同或与本合同有关的一切争议，甲、乙双方应友好协商解决；协商不成的，任何一方</w:t>
      </w:r>
      <w:r>
        <w:rPr>
          <w:rFonts w:hint="eastAsia" w:ascii="宋体" w:hAnsi="宋体" w:eastAsia="宋体" w:cs="宋体"/>
          <w:sz w:val="24"/>
          <w:szCs w:val="24"/>
          <w:lang w:val="en-US" w:eastAsia="zh-CN"/>
        </w:rPr>
        <w:t>应向甲方所在地</w:t>
      </w:r>
      <w:r>
        <w:rPr>
          <w:rFonts w:hint="eastAsia" w:ascii="宋体" w:hAnsi="宋体" w:eastAsia="宋体" w:cs="宋体"/>
          <w:sz w:val="24"/>
          <w:szCs w:val="24"/>
        </w:rPr>
        <w:t>人民法院提起诉讼。</w:t>
      </w:r>
    </w:p>
    <w:p w14:paraId="15E1DDDB">
      <w:pPr>
        <w:tabs>
          <w:tab w:val="left" w:pos="720"/>
          <w:tab w:val="left" w:pos="5595"/>
        </w:tabs>
        <w:spacing w:before="62" w:beforeLines="20" w:after="62" w:afterLines="20" w:line="400" w:lineRule="exact"/>
        <w:ind w:firstLine="482" w:firstLineChars="200"/>
        <w:rPr>
          <w:rFonts w:ascii="宋体"/>
          <w:b/>
          <w:bCs/>
          <w:sz w:val="24"/>
          <w:szCs w:val="24"/>
        </w:rPr>
      </w:pPr>
      <w:r>
        <w:rPr>
          <w:rFonts w:hint="eastAsia" w:ascii="宋体"/>
          <w:b/>
          <w:bCs/>
          <w:sz w:val="24"/>
          <w:szCs w:val="24"/>
        </w:rPr>
        <w:t>十</w:t>
      </w:r>
      <w:r>
        <w:rPr>
          <w:rFonts w:hint="eastAsia" w:ascii="宋体"/>
          <w:b/>
          <w:bCs/>
          <w:sz w:val="24"/>
          <w:szCs w:val="24"/>
          <w:lang w:val="en-US" w:eastAsia="zh-CN"/>
        </w:rPr>
        <w:t>六</w:t>
      </w:r>
      <w:r>
        <w:rPr>
          <w:rFonts w:hint="eastAsia" w:ascii="宋体"/>
          <w:b/>
          <w:bCs/>
          <w:sz w:val="24"/>
          <w:szCs w:val="24"/>
        </w:rPr>
        <w:t>、通知及工作联络</w:t>
      </w:r>
    </w:p>
    <w:p w14:paraId="36306967">
      <w:pPr>
        <w:tabs>
          <w:tab w:val="left" w:pos="720"/>
          <w:tab w:val="left" w:pos="5595"/>
        </w:tabs>
        <w:spacing w:before="62" w:beforeLines="20" w:after="62" w:afterLines="20" w:line="400" w:lineRule="exact"/>
        <w:ind w:firstLine="480" w:firstLineChars="200"/>
        <w:rPr>
          <w:rFonts w:hint="eastAsia" w:ascii="宋体"/>
          <w:bCs/>
          <w:sz w:val="24"/>
          <w:szCs w:val="24"/>
        </w:rPr>
      </w:pPr>
      <w:r>
        <w:rPr>
          <w:rFonts w:hint="eastAsia" w:ascii="宋体"/>
          <w:bCs/>
          <w:sz w:val="24"/>
          <w:szCs w:val="24"/>
          <w:lang w:eastAsia="zh-CN"/>
        </w:rPr>
        <w:t>（</w:t>
      </w:r>
      <w:r>
        <w:rPr>
          <w:rFonts w:hint="eastAsia" w:ascii="宋体"/>
          <w:bCs/>
          <w:sz w:val="24"/>
          <w:szCs w:val="24"/>
          <w:lang w:val="en-US" w:eastAsia="zh-CN"/>
        </w:rPr>
        <w:t>一</w:t>
      </w:r>
      <w:r>
        <w:rPr>
          <w:rFonts w:hint="eastAsia" w:ascii="宋体"/>
          <w:bCs/>
          <w:sz w:val="24"/>
          <w:szCs w:val="24"/>
          <w:lang w:eastAsia="zh-CN"/>
        </w:rPr>
        <w:t>）</w:t>
      </w:r>
      <w:r>
        <w:rPr>
          <w:rFonts w:hint="eastAsia" w:ascii="宋体"/>
          <w:bCs/>
          <w:sz w:val="24"/>
          <w:szCs w:val="24"/>
        </w:rPr>
        <w:t xml:space="preserve">本合同项下，给另一方的通知，均应以书面形式通过邮件、邮寄方式送达。双方的收件人和收件地址以本合同首页所载明的相关信息为准。若发生诉讼争议，传票、开庭通知书、起诉状、判决书、裁定书等法律文书送达地址以上述通讯信息为准。  </w:t>
      </w:r>
    </w:p>
    <w:p w14:paraId="2B096A2E">
      <w:pPr>
        <w:tabs>
          <w:tab w:val="left" w:pos="720"/>
          <w:tab w:val="left" w:pos="5595"/>
        </w:tabs>
        <w:spacing w:before="62" w:beforeLines="20" w:after="62" w:afterLines="20" w:line="400" w:lineRule="exact"/>
        <w:ind w:firstLine="480" w:firstLineChars="200"/>
        <w:rPr>
          <w:rFonts w:hint="eastAsia" w:ascii="宋体"/>
          <w:bCs/>
          <w:sz w:val="24"/>
          <w:szCs w:val="24"/>
        </w:rPr>
      </w:pPr>
      <w:r>
        <w:rPr>
          <w:rFonts w:hint="eastAsia" w:ascii="宋体"/>
          <w:bCs/>
          <w:sz w:val="24"/>
          <w:szCs w:val="24"/>
          <w:lang w:eastAsia="zh-CN"/>
        </w:rPr>
        <w:t>（</w:t>
      </w:r>
      <w:r>
        <w:rPr>
          <w:rFonts w:hint="eastAsia" w:ascii="宋体"/>
          <w:bCs/>
          <w:sz w:val="24"/>
          <w:szCs w:val="24"/>
          <w:lang w:val="en-US" w:eastAsia="zh-CN"/>
        </w:rPr>
        <w:t>二</w:t>
      </w:r>
      <w:r>
        <w:rPr>
          <w:rFonts w:hint="eastAsia" w:ascii="宋体"/>
          <w:bCs/>
          <w:sz w:val="24"/>
          <w:szCs w:val="24"/>
          <w:lang w:eastAsia="zh-CN"/>
        </w:rPr>
        <w:t>）</w:t>
      </w:r>
      <w:r>
        <w:rPr>
          <w:rFonts w:hint="eastAsia" w:ascii="宋体"/>
          <w:bCs/>
          <w:sz w:val="24"/>
          <w:szCs w:val="24"/>
        </w:rPr>
        <w:t>通知的送达：</w:t>
      </w:r>
    </w:p>
    <w:p w14:paraId="456AFE04">
      <w:pPr>
        <w:tabs>
          <w:tab w:val="left" w:pos="720"/>
          <w:tab w:val="left" w:pos="5595"/>
        </w:tabs>
        <w:spacing w:before="62" w:beforeLines="20" w:after="62" w:afterLines="20" w:line="400" w:lineRule="exact"/>
        <w:ind w:firstLine="480" w:firstLineChars="200"/>
        <w:rPr>
          <w:rFonts w:hint="eastAsia" w:ascii="宋体"/>
          <w:bCs/>
          <w:sz w:val="24"/>
          <w:szCs w:val="24"/>
        </w:rPr>
      </w:pPr>
      <w:r>
        <w:rPr>
          <w:rFonts w:hint="eastAsia" w:ascii="宋体"/>
          <w:bCs/>
          <w:sz w:val="24"/>
          <w:szCs w:val="24"/>
          <w:lang w:val="en-US" w:eastAsia="zh-CN"/>
        </w:rPr>
        <w:t>1.</w:t>
      </w:r>
      <w:r>
        <w:rPr>
          <w:rFonts w:hint="eastAsia" w:ascii="宋体"/>
          <w:bCs/>
          <w:sz w:val="24"/>
          <w:szCs w:val="24"/>
        </w:rPr>
        <w:t>电子送达（包括短信、电子邮件），以发送方设备显示发送成功视为送达；</w:t>
      </w:r>
    </w:p>
    <w:p w14:paraId="62FD1690">
      <w:pPr>
        <w:tabs>
          <w:tab w:val="left" w:pos="720"/>
          <w:tab w:val="left" w:pos="5595"/>
        </w:tabs>
        <w:spacing w:before="62" w:beforeLines="20" w:after="62" w:afterLines="20" w:line="400" w:lineRule="exact"/>
        <w:ind w:firstLine="480" w:firstLineChars="200"/>
        <w:rPr>
          <w:rFonts w:hint="eastAsia" w:ascii="宋体"/>
          <w:bCs/>
          <w:sz w:val="24"/>
          <w:szCs w:val="24"/>
        </w:rPr>
      </w:pPr>
      <w:r>
        <w:rPr>
          <w:rFonts w:hint="eastAsia" w:ascii="宋体"/>
          <w:bCs/>
          <w:sz w:val="24"/>
          <w:szCs w:val="24"/>
          <w:lang w:val="en-US" w:eastAsia="zh-CN"/>
        </w:rPr>
        <w:t>2.</w:t>
      </w:r>
      <w:r>
        <w:rPr>
          <w:rFonts w:hint="eastAsia" w:ascii="宋体"/>
          <w:bCs/>
          <w:sz w:val="24"/>
          <w:szCs w:val="24"/>
        </w:rPr>
        <w:t>专人送达，发送方当场签收书面文件或在送达回证上记明情况之日视为有效送达日；</w:t>
      </w:r>
    </w:p>
    <w:p w14:paraId="5C26A697">
      <w:pPr>
        <w:tabs>
          <w:tab w:val="left" w:pos="720"/>
          <w:tab w:val="left" w:pos="5595"/>
        </w:tabs>
        <w:spacing w:before="62" w:beforeLines="20" w:after="62" w:afterLines="20" w:line="400" w:lineRule="exact"/>
        <w:ind w:firstLine="480" w:firstLineChars="200"/>
        <w:rPr>
          <w:rFonts w:hint="eastAsia" w:ascii="宋体"/>
          <w:bCs/>
          <w:sz w:val="24"/>
          <w:szCs w:val="24"/>
        </w:rPr>
      </w:pPr>
      <w:r>
        <w:rPr>
          <w:rFonts w:hint="eastAsia" w:ascii="宋体"/>
          <w:bCs/>
          <w:sz w:val="24"/>
          <w:szCs w:val="24"/>
          <w:lang w:val="en-US" w:eastAsia="zh-CN"/>
        </w:rPr>
        <w:t>3.</w:t>
      </w:r>
      <w:r>
        <w:rPr>
          <w:rFonts w:hint="eastAsia" w:ascii="宋体"/>
          <w:bCs/>
          <w:sz w:val="24"/>
          <w:szCs w:val="24"/>
        </w:rPr>
        <w:t>邮寄送达（包括特快专递、平信邮寄、挂号邮寄等），发送方投递之日后的第五个日历日或通知实际送达相关地址或通知被退回之日（以时间较前者为准）视为送达；</w:t>
      </w:r>
    </w:p>
    <w:p w14:paraId="68C9AC02">
      <w:pPr>
        <w:tabs>
          <w:tab w:val="left" w:pos="720"/>
          <w:tab w:val="left" w:pos="5595"/>
        </w:tabs>
        <w:spacing w:before="62" w:beforeLines="20" w:after="62" w:afterLines="20" w:line="400" w:lineRule="exact"/>
        <w:ind w:firstLine="480" w:firstLineChars="200"/>
        <w:rPr>
          <w:rFonts w:hint="eastAsia" w:ascii="宋体"/>
          <w:bCs/>
          <w:sz w:val="24"/>
          <w:szCs w:val="24"/>
        </w:rPr>
      </w:pPr>
      <w:r>
        <w:rPr>
          <w:rFonts w:hint="eastAsia" w:ascii="宋体"/>
          <w:bCs/>
          <w:sz w:val="24"/>
          <w:szCs w:val="24"/>
          <w:lang w:val="en-US" w:eastAsia="zh-CN"/>
        </w:rPr>
        <w:t>4.</w:t>
      </w:r>
      <w:r>
        <w:rPr>
          <w:rFonts w:hint="eastAsia" w:ascii="宋体"/>
          <w:bCs/>
          <w:sz w:val="24"/>
          <w:szCs w:val="24"/>
        </w:rPr>
        <w:t>同时采用上述几种方式的，以其中最先到达对方者为准。</w:t>
      </w:r>
    </w:p>
    <w:p w14:paraId="3F9E1609">
      <w:pPr>
        <w:tabs>
          <w:tab w:val="left" w:pos="720"/>
          <w:tab w:val="left" w:pos="5595"/>
        </w:tabs>
        <w:spacing w:before="62" w:beforeLines="20" w:after="62" w:afterLines="20" w:line="400" w:lineRule="exact"/>
        <w:ind w:firstLine="480" w:firstLineChars="200"/>
        <w:rPr>
          <w:rFonts w:hint="eastAsia" w:ascii="宋体"/>
          <w:bCs/>
          <w:sz w:val="24"/>
          <w:szCs w:val="24"/>
        </w:rPr>
      </w:pPr>
      <w:r>
        <w:rPr>
          <w:rFonts w:hint="eastAsia" w:ascii="宋体"/>
          <w:bCs/>
          <w:sz w:val="24"/>
          <w:szCs w:val="24"/>
          <w:lang w:eastAsia="zh-CN"/>
        </w:rPr>
        <w:t>（</w:t>
      </w:r>
      <w:r>
        <w:rPr>
          <w:rFonts w:hint="eastAsia" w:ascii="宋体"/>
          <w:bCs/>
          <w:sz w:val="24"/>
          <w:szCs w:val="24"/>
          <w:lang w:val="en-US" w:eastAsia="zh-CN"/>
        </w:rPr>
        <w:t>三</w:t>
      </w:r>
      <w:r>
        <w:rPr>
          <w:rFonts w:hint="eastAsia" w:ascii="宋体"/>
          <w:bCs/>
          <w:sz w:val="24"/>
          <w:szCs w:val="24"/>
          <w:lang w:eastAsia="zh-CN"/>
        </w:rPr>
        <w:t>）</w:t>
      </w:r>
      <w:r>
        <w:rPr>
          <w:rFonts w:hint="eastAsia" w:ascii="宋体"/>
          <w:bCs/>
          <w:sz w:val="24"/>
          <w:szCs w:val="24"/>
        </w:rPr>
        <w:t>下列人员为通知的签收人：单位工作人员、办公楼物业管理人员、门卫、保安等。</w:t>
      </w:r>
    </w:p>
    <w:p w14:paraId="3977287D">
      <w:pPr>
        <w:tabs>
          <w:tab w:val="left" w:pos="720"/>
          <w:tab w:val="left" w:pos="5595"/>
        </w:tabs>
        <w:spacing w:before="62" w:beforeLines="20" w:after="62" w:afterLines="20" w:line="400" w:lineRule="exact"/>
        <w:ind w:firstLine="480" w:firstLineChars="200"/>
        <w:rPr>
          <w:rFonts w:hint="eastAsia" w:ascii="宋体"/>
          <w:bCs/>
          <w:sz w:val="24"/>
          <w:szCs w:val="24"/>
        </w:rPr>
      </w:pPr>
      <w:r>
        <w:rPr>
          <w:rFonts w:hint="eastAsia" w:ascii="宋体"/>
          <w:bCs/>
          <w:sz w:val="24"/>
          <w:szCs w:val="24"/>
          <w:lang w:eastAsia="zh-CN"/>
        </w:rPr>
        <w:t>（</w:t>
      </w:r>
      <w:r>
        <w:rPr>
          <w:rFonts w:hint="eastAsia" w:ascii="宋体"/>
          <w:bCs/>
          <w:sz w:val="24"/>
          <w:szCs w:val="24"/>
          <w:lang w:val="en-US" w:eastAsia="zh-CN"/>
        </w:rPr>
        <w:t>四</w:t>
      </w:r>
      <w:r>
        <w:rPr>
          <w:rFonts w:hint="eastAsia" w:ascii="宋体"/>
          <w:bCs/>
          <w:sz w:val="24"/>
          <w:szCs w:val="24"/>
          <w:lang w:eastAsia="zh-CN"/>
        </w:rPr>
        <w:t>）</w:t>
      </w:r>
      <w:r>
        <w:rPr>
          <w:rFonts w:hint="eastAsia" w:ascii="宋体"/>
          <w:bCs/>
          <w:sz w:val="24"/>
          <w:szCs w:val="24"/>
        </w:rPr>
        <w:t>如果一方的送达地址发生变更的，变更的一方应自变更之日起3个工作日内书面通知另一方、人民法院、仲裁机构或公证机关等，收到书面变更通知前，前述主体依据原送达地址送达的通知或文件均视为有效送达。</w:t>
      </w:r>
    </w:p>
    <w:p w14:paraId="2E62547D">
      <w:pPr>
        <w:tabs>
          <w:tab w:val="left" w:pos="720"/>
          <w:tab w:val="left" w:pos="5595"/>
        </w:tabs>
        <w:spacing w:before="62" w:beforeLines="20" w:after="62" w:afterLines="20" w:line="400" w:lineRule="exact"/>
        <w:ind w:firstLine="480" w:firstLineChars="200"/>
        <w:rPr>
          <w:rFonts w:hint="eastAsia" w:ascii="宋体"/>
          <w:bCs/>
          <w:sz w:val="24"/>
          <w:szCs w:val="24"/>
        </w:rPr>
      </w:pPr>
      <w:r>
        <w:rPr>
          <w:rFonts w:hint="eastAsia" w:ascii="宋体"/>
          <w:bCs/>
          <w:sz w:val="24"/>
          <w:szCs w:val="24"/>
          <w:lang w:eastAsia="zh-CN"/>
        </w:rPr>
        <w:t>（</w:t>
      </w:r>
      <w:r>
        <w:rPr>
          <w:rFonts w:hint="eastAsia" w:ascii="宋体"/>
          <w:bCs/>
          <w:sz w:val="24"/>
          <w:szCs w:val="24"/>
          <w:lang w:val="en-US" w:eastAsia="zh-CN"/>
        </w:rPr>
        <w:t>五</w:t>
      </w:r>
      <w:r>
        <w:rPr>
          <w:rFonts w:hint="eastAsia" w:ascii="宋体"/>
          <w:bCs/>
          <w:sz w:val="24"/>
          <w:szCs w:val="24"/>
          <w:lang w:eastAsia="zh-CN"/>
        </w:rPr>
        <w:t>）</w:t>
      </w:r>
      <w:r>
        <w:rPr>
          <w:rFonts w:hint="eastAsia" w:ascii="宋体"/>
          <w:bCs/>
          <w:sz w:val="24"/>
          <w:szCs w:val="24"/>
        </w:rPr>
        <w:t>如一方提供或确认的送达地址不正确、送达地址变更后未及时通知、被送达方或签收人拒绝签收等原因导致通知或文件未能被实际接收的，依据上述约定方式送达的通知或文件亦应视为有效送达。</w:t>
      </w:r>
    </w:p>
    <w:p w14:paraId="10537954">
      <w:pPr>
        <w:tabs>
          <w:tab w:val="left" w:pos="720"/>
          <w:tab w:val="left" w:pos="5595"/>
        </w:tabs>
        <w:spacing w:before="62" w:beforeLines="20" w:after="62" w:afterLines="20" w:line="400" w:lineRule="exact"/>
        <w:ind w:firstLine="480" w:firstLineChars="200"/>
        <w:rPr>
          <w:rFonts w:hint="eastAsia" w:ascii="宋体"/>
          <w:bCs/>
          <w:sz w:val="24"/>
          <w:szCs w:val="24"/>
        </w:rPr>
      </w:pPr>
      <w:r>
        <w:rPr>
          <w:rFonts w:hint="eastAsia" w:ascii="宋体"/>
          <w:bCs/>
          <w:sz w:val="24"/>
          <w:szCs w:val="24"/>
          <w:lang w:eastAsia="zh-CN"/>
        </w:rPr>
        <w:t>（</w:t>
      </w:r>
      <w:r>
        <w:rPr>
          <w:rFonts w:hint="eastAsia" w:ascii="宋体"/>
          <w:bCs/>
          <w:sz w:val="24"/>
          <w:szCs w:val="24"/>
          <w:lang w:val="en-US" w:eastAsia="zh-CN"/>
        </w:rPr>
        <w:t>六</w:t>
      </w:r>
      <w:r>
        <w:rPr>
          <w:rFonts w:hint="eastAsia" w:ascii="宋体"/>
          <w:bCs/>
          <w:sz w:val="24"/>
          <w:szCs w:val="24"/>
          <w:lang w:eastAsia="zh-CN"/>
        </w:rPr>
        <w:t>）</w:t>
      </w:r>
      <w:r>
        <w:rPr>
          <w:rFonts w:hint="eastAsia" w:ascii="宋体"/>
          <w:bCs/>
          <w:sz w:val="24"/>
          <w:szCs w:val="24"/>
        </w:rPr>
        <w:t>本合同发生争议或纠纷进入诉讼/仲裁程序后，如一方应诉并直接向仲裁机构/法院提交送达地址确认书，该确认地址与本合同确认的送达地址不一致的，以向法</w:t>
      </w:r>
      <w:bookmarkStart w:id="50" w:name="_GoBack"/>
      <w:bookmarkEnd w:id="50"/>
      <w:r>
        <w:rPr>
          <w:rFonts w:hint="eastAsia" w:ascii="宋体"/>
          <w:bCs/>
          <w:sz w:val="24"/>
          <w:szCs w:val="24"/>
        </w:rPr>
        <w:t>院、仲裁机构提交的送达地址为准。</w:t>
      </w:r>
    </w:p>
    <w:p w14:paraId="5AFEF709">
      <w:pPr>
        <w:tabs>
          <w:tab w:val="left" w:pos="720"/>
          <w:tab w:val="left" w:pos="5595"/>
        </w:tabs>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十</w:t>
      </w:r>
      <w:r>
        <w:rPr>
          <w:rFonts w:hint="eastAsia" w:ascii="宋体" w:hAnsi="宋体" w:cs="宋体"/>
          <w:b/>
          <w:bCs/>
          <w:sz w:val="24"/>
          <w:szCs w:val="24"/>
          <w:lang w:val="en-US" w:eastAsia="zh-CN"/>
        </w:rPr>
        <w:t>七</w:t>
      </w:r>
      <w:r>
        <w:rPr>
          <w:rFonts w:hint="eastAsia" w:ascii="宋体" w:hAnsi="宋体" w:cs="宋体"/>
          <w:b/>
          <w:bCs/>
          <w:sz w:val="24"/>
          <w:szCs w:val="24"/>
        </w:rPr>
        <w:t>、对其他有关事项的约定</w:t>
      </w:r>
      <w:r>
        <w:rPr>
          <w:rFonts w:ascii="宋体"/>
          <w:b/>
          <w:bCs/>
          <w:sz w:val="24"/>
          <w:szCs w:val="24"/>
        </w:rPr>
        <w:tab/>
      </w:r>
    </w:p>
    <w:p w14:paraId="0130406D">
      <w:pPr>
        <w:tabs>
          <w:tab w:val="left" w:pos="720"/>
        </w:tabs>
        <w:spacing w:before="62" w:beforeLines="20" w:after="62" w:afterLines="20" w:line="400" w:lineRule="exact"/>
        <w:ind w:firstLine="480" w:firstLineChars="200"/>
        <w:rPr>
          <w:rFonts w:ascii="宋体"/>
          <w:sz w:val="24"/>
          <w:szCs w:val="24"/>
          <w:u w:val="single"/>
        </w:rPr>
      </w:pPr>
      <w:r>
        <w:rPr>
          <w:rFonts w:hint="eastAsia" w:ascii="宋体" w:hAnsi="宋体" w:cs="宋体"/>
          <w:sz w:val="24"/>
          <w:szCs w:val="24"/>
          <w:lang w:eastAsia="zh-CN"/>
        </w:rPr>
        <w:t>（</w:t>
      </w:r>
      <w:r>
        <w:rPr>
          <w:rFonts w:hint="eastAsia" w:ascii="宋体" w:hAnsi="宋体" w:cs="宋体"/>
          <w:sz w:val="24"/>
          <w:szCs w:val="24"/>
          <w:lang w:val="en-US" w:eastAsia="zh-CN"/>
        </w:rPr>
        <w:t>一</w:t>
      </w:r>
      <w:r>
        <w:rPr>
          <w:rFonts w:hint="eastAsia" w:ascii="宋体" w:hAnsi="宋体" w:cs="宋体"/>
          <w:sz w:val="24"/>
          <w:szCs w:val="24"/>
          <w:lang w:eastAsia="zh-CN"/>
        </w:rPr>
        <w:t>）</w:t>
      </w:r>
      <w:r>
        <w:rPr>
          <w:rFonts w:hint="eastAsia" w:ascii="宋体" w:hAnsi="宋体" w:cs="宋体"/>
          <w:sz w:val="24"/>
          <w:szCs w:val="24"/>
        </w:rPr>
        <w:t>本合同经甲、乙双方</w:t>
      </w:r>
      <w:r>
        <w:rPr>
          <w:rFonts w:hint="eastAsia" w:ascii="宋体" w:hAnsi="宋体" w:cs="宋体"/>
          <w:sz w:val="24"/>
          <w:szCs w:val="24"/>
          <w:lang w:val="en-US" w:eastAsia="zh-CN"/>
        </w:rPr>
        <w:t>法定代表人签字或盖</w:t>
      </w:r>
      <w:r>
        <w:rPr>
          <w:rFonts w:hint="eastAsia" w:ascii="宋体" w:hAnsi="宋体" w:cs="宋体"/>
          <w:sz w:val="24"/>
          <w:szCs w:val="24"/>
        </w:rPr>
        <w:t>章</w:t>
      </w:r>
      <w:r>
        <w:rPr>
          <w:rFonts w:hint="eastAsia" w:ascii="宋体" w:hAnsi="宋体" w:cs="宋体"/>
          <w:sz w:val="24"/>
          <w:szCs w:val="24"/>
          <w:lang w:val="en-US" w:eastAsia="zh-CN"/>
        </w:rPr>
        <w:t>并加盖单位印章</w:t>
      </w:r>
      <w:r>
        <w:rPr>
          <w:rFonts w:hint="eastAsia" w:ascii="宋体" w:hAnsi="宋体" w:cs="宋体"/>
          <w:sz w:val="24"/>
          <w:szCs w:val="24"/>
        </w:rPr>
        <w:t>后生效。本合同一式</w:t>
      </w:r>
      <w:r>
        <w:rPr>
          <w:rFonts w:hint="eastAsia" w:ascii="宋体" w:hAnsi="宋体" w:cs="宋体"/>
          <w:sz w:val="24"/>
          <w:szCs w:val="24"/>
          <w:u w:val="single"/>
        </w:rPr>
        <w:t>肆</w:t>
      </w:r>
      <w:r>
        <w:rPr>
          <w:rFonts w:hint="eastAsia" w:ascii="宋体" w:hAnsi="宋体" w:cs="宋体"/>
          <w:sz w:val="24"/>
          <w:szCs w:val="24"/>
        </w:rPr>
        <w:t>份，甲方持</w:t>
      </w:r>
      <w:r>
        <w:rPr>
          <w:rFonts w:hint="eastAsia" w:ascii="宋体" w:hAnsi="宋体" w:cs="宋体"/>
          <w:sz w:val="24"/>
          <w:szCs w:val="24"/>
          <w:u w:val="single"/>
        </w:rPr>
        <w:t>贰</w:t>
      </w:r>
      <w:r>
        <w:rPr>
          <w:rFonts w:hint="eastAsia" w:ascii="宋体" w:hAnsi="宋体" w:cs="宋体"/>
          <w:sz w:val="24"/>
          <w:szCs w:val="24"/>
        </w:rPr>
        <w:t>份，乙方持</w:t>
      </w:r>
      <w:r>
        <w:rPr>
          <w:rFonts w:hint="eastAsia" w:ascii="宋体" w:hAnsi="宋体" w:cs="宋体"/>
          <w:sz w:val="24"/>
          <w:szCs w:val="24"/>
          <w:u w:val="single"/>
        </w:rPr>
        <w:t>贰</w:t>
      </w:r>
      <w:r>
        <w:rPr>
          <w:rFonts w:hint="eastAsia" w:ascii="宋体" w:hAnsi="宋体" w:cs="宋体"/>
          <w:sz w:val="24"/>
          <w:szCs w:val="24"/>
        </w:rPr>
        <w:t>份，具有同等法律效力。</w:t>
      </w:r>
    </w:p>
    <w:p w14:paraId="609FB28A">
      <w:pPr>
        <w:spacing w:line="360" w:lineRule="auto"/>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二</w:t>
      </w:r>
      <w:r>
        <w:rPr>
          <w:rFonts w:hint="eastAsia" w:ascii="宋体" w:hAnsi="宋体" w:cs="宋体"/>
          <w:sz w:val="24"/>
          <w:szCs w:val="24"/>
          <w:lang w:eastAsia="zh-CN"/>
        </w:rPr>
        <w:t>）</w:t>
      </w:r>
      <w:r>
        <w:rPr>
          <w:rFonts w:hint="eastAsia" w:ascii="宋体" w:hAnsi="宋体" w:cs="宋体"/>
          <w:sz w:val="24"/>
          <w:szCs w:val="24"/>
        </w:rPr>
        <w:t>本合同为打印体书写，任何的涂改、添加、删除等均无效。本合同未尽事宜，由甲乙双方协商解决。</w:t>
      </w:r>
      <w:r>
        <w:rPr>
          <w:rFonts w:hint="eastAsia" w:ascii="宋体" w:hAnsi="宋体" w:cs="宋体"/>
          <w:sz w:val="24"/>
          <w:szCs w:val="24"/>
          <w:lang w:val="en-US" w:eastAsia="zh-CN"/>
        </w:rPr>
        <w:t>并</w:t>
      </w:r>
      <w:r>
        <w:rPr>
          <w:rFonts w:hint="eastAsia" w:ascii="宋体" w:hAnsi="宋体" w:cs="宋体"/>
          <w:sz w:val="24"/>
          <w:szCs w:val="24"/>
        </w:rPr>
        <w:t>另行签订补充协议，所达成的补充协议作为本合同附件，具有同等效力。</w:t>
      </w:r>
    </w:p>
    <w:p w14:paraId="2730ADC4">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以下无正文，为签章页</w:t>
      </w:r>
      <w:r>
        <w:rPr>
          <w:rFonts w:hint="eastAsia" w:ascii="宋体" w:hAnsi="宋体" w:cs="宋体"/>
          <w:sz w:val="24"/>
          <w:szCs w:val="24"/>
          <w:lang w:eastAsia="zh-CN"/>
        </w:rPr>
        <w:t>）</w:t>
      </w:r>
    </w:p>
    <w:p w14:paraId="3B10CB18">
      <w:pPr>
        <w:ind w:right="105" w:firstLine="496"/>
        <w:rPr>
          <w:sz w:val="24"/>
          <w:szCs w:val="24"/>
        </w:rPr>
      </w:pPr>
    </w:p>
    <w:p w14:paraId="1333C5EE">
      <w:pPr>
        <w:spacing w:line="480" w:lineRule="auto"/>
        <w:ind w:right="108"/>
        <w:rPr>
          <w:rFonts w:hint="eastAsia"/>
          <w:sz w:val="24"/>
          <w:szCs w:val="24"/>
        </w:rPr>
      </w:pPr>
      <w:r>
        <w:rPr>
          <w:rFonts w:hint="eastAsia" w:cs="宋体"/>
          <w:sz w:val="24"/>
          <w:szCs w:val="24"/>
        </w:rPr>
        <w:t>甲方</w:t>
      </w:r>
      <w:r>
        <w:rPr>
          <w:sz w:val="24"/>
          <w:szCs w:val="24"/>
        </w:rPr>
        <w:t>(</w:t>
      </w:r>
      <w:r>
        <w:rPr>
          <w:rFonts w:hint="eastAsia" w:cs="宋体"/>
          <w:sz w:val="24"/>
          <w:szCs w:val="24"/>
        </w:rPr>
        <w:t>盖章</w:t>
      </w:r>
      <w:r>
        <w:rPr>
          <w:sz w:val="24"/>
          <w:szCs w:val="24"/>
        </w:rPr>
        <w:t xml:space="preserve">) </w:t>
      </w:r>
      <w:r>
        <w:rPr>
          <w:rFonts w:hint="eastAsia" w:cs="宋体"/>
          <w:sz w:val="24"/>
          <w:szCs w:val="24"/>
        </w:rPr>
        <w:t>：</w:t>
      </w:r>
      <w:r>
        <w:rPr>
          <w:sz w:val="24"/>
          <w:szCs w:val="24"/>
        </w:rPr>
        <w:t xml:space="preserve">                    </w:t>
      </w:r>
      <w:r>
        <w:rPr>
          <w:rFonts w:hint="eastAsia"/>
          <w:sz w:val="24"/>
          <w:szCs w:val="24"/>
        </w:rPr>
        <w:t xml:space="preserve">    </w:t>
      </w:r>
      <w:r>
        <w:rPr>
          <w:sz w:val="24"/>
          <w:szCs w:val="24"/>
        </w:rPr>
        <w:t xml:space="preserve"> </w:t>
      </w:r>
      <w:r>
        <w:rPr>
          <w:rFonts w:hint="eastAsia"/>
          <w:sz w:val="24"/>
          <w:szCs w:val="24"/>
        </w:rPr>
        <w:t>乙方(盖章) ：</w:t>
      </w:r>
    </w:p>
    <w:p w14:paraId="3A122C48">
      <w:pPr>
        <w:spacing w:line="480" w:lineRule="auto"/>
        <w:ind w:right="108"/>
        <w:rPr>
          <w:rFonts w:hint="eastAsia"/>
          <w:sz w:val="24"/>
          <w:szCs w:val="24"/>
        </w:rPr>
      </w:pPr>
    </w:p>
    <w:p w14:paraId="20467AAB">
      <w:pPr>
        <w:spacing w:line="480" w:lineRule="auto"/>
        <w:ind w:right="108"/>
        <w:rPr>
          <w:rFonts w:hint="eastAsia"/>
          <w:sz w:val="24"/>
          <w:szCs w:val="24"/>
        </w:rPr>
      </w:pPr>
      <w:bookmarkStart w:id="46" w:name="OLE_LINK365"/>
      <w:bookmarkStart w:id="47" w:name="OLE_LINK364"/>
      <w:r>
        <w:rPr>
          <w:rFonts w:hint="eastAsia" w:cs="宋体"/>
          <w:sz w:val="24"/>
          <w:szCs w:val="24"/>
        </w:rPr>
        <w:t>法定代表人</w:t>
      </w:r>
      <w:r>
        <w:rPr>
          <w:sz w:val="24"/>
          <w:szCs w:val="24"/>
        </w:rPr>
        <w:t>(</w:t>
      </w:r>
      <w:r>
        <w:rPr>
          <w:rFonts w:hint="eastAsia" w:cs="宋体"/>
          <w:sz w:val="24"/>
          <w:szCs w:val="24"/>
        </w:rPr>
        <w:t>签字</w:t>
      </w:r>
      <w:r>
        <w:rPr>
          <w:sz w:val="24"/>
          <w:szCs w:val="24"/>
        </w:rPr>
        <w:t xml:space="preserve">) </w:t>
      </w:r>
      <w:r>
        <w:rPr>
          <w:rFonts w:hint="eastAsia" w:cs="宋体"/>
          <w:sz w:val="24"/>
          <w:szCs w:val="24"/>
        </w:rPr>
        <w:t>：</w:t>
      </w:r>
      <w:bookmarkEnd w:id="46"/>
      <w:bookmarkEnd w:id="47"/>
      <w:r>
        <w:rPr>
          <w:sz w:val="24"/>
          <w:szCs w:val="24"/>
        </w:rPr>
        <w:t xml:space="preserve">  </w:t>
      </w:r>
      <w:r>
        <w:rPr>
          <w:rFonts w:hint="eastAsia"/>
          <w:sz w:val="24"/>
          <w:szCs w:val="24"/>
        </w:rPr>
        <w:t xml:space="preserve">    </w:t>
      </w:r>
      <w:r>
        <w:rPr>
          <w:sz w:val="24"/>
          <w:szCs w:val="24"/>
        </w:rPr>
        <w:t xml:space="preserve"> </w:t>
      </w:r>
      <w:r>
        <w:rPr>
          <w:rFonts w:hint="eastAsia"/>
          <w:sz w:val="24"/>
          <w:szCs w:val="24"/>
          <w:lang w:val="en-US" w:eastAsia="zh-CN"/>
        </w:rPr>
        <w:t xml:space="preserve">             </w:t>
      </w:r>
      <w:r>
        <w:rPr>
          <w:rFonts w:hint="eastAsia"/>
          <w:sz w:val="24"/>
          <w:szCs w:val="24"/>
        </w:rPr>
        <w:t>法定代表人(签字) ：</w:t>
      </w:r>
    </w:p>
    <w:p w14:paraId="47623E09">
      <w:pPr>
        <w:spacing w:line="480" w:lineRule="auto"/>
        <w:ind w:right="108"/>
        <w:rPr>
          <w:rFonts w:hint="eastAsia"/>
          <w:sz w:val="24"/>
          <w:szCs w:val="24"/>
        </w:rPr>
      </w:pPr>
    </w:p>
    <w:p w14:paraId="4CD45DAF">
      <w:pPr>
        <w:spacing w:line="480" w:lineRule="auto"/>
        <w:ind w:right="108" w:firstLine="493"/>
        <w:rPr>
          <w:sz w:val="24"/>
          <w:szCs w:val="24"/>
        </w:rPr>
      </w:pPr>
      <w:r>
        <w:rPr>
          <w:sz w:val="24"/>
          <w:szCs w:val="24"/>
        </w:rPr>
        <w:t xml:space="preserve"> </w:t>
      </w:r>
      <w:bookmarkStart w:id="48" w:name="OLE_LINK369"/>
      <w:bookmarkStart w:id="49" w:name="OLE_LINK368"/>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bookmarkEnd w:id="48"/>
      <w:bookmarkEnd w:id="49"/>
      <w:r>
        <w:rPr>
          <w:sz w:val="24"/>
          <w:szCs w:val="24"/>
        </w:rPr>
        <w:t xml:space="preserve">   </w:t>
      </w:r>
      <w:r>
        <w:rPr>
          <w:rFonts w:hint="eastAsia"/>
          <w:sz w:val="24"/>
          <w:szCs w:val="24"/>
        </w:rPr>
        <w:t xml:space="preserve">                         年   月   日                             </w:t>
      </w:r>
    </w:p>
    <w:p w14:paraId="3DA3D8A8">
      <w:pPr>
        <w:spacing w:line="480" w:lineRule="auto"/>
        <w:ind w:right="108" w:firstLine="493"/>
        <w:rPr>
          <w:sz w:val="24"/>
          <w:szCs w:val="24"/>
        </w:rPr>
      </w:pPr>
    </w:p>
    <w:p w14:paraId="08FD86C9">
      <w:pPr>
        <w:spacing w:line="480" w:lineRule="auto"/>
        <w:ind w:right="108" w:firstLine="493"/>
        <w:rPr>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2C8CF">
    <w:pPr>
      <w:pStyle w:val="8"/>
      <w:jc w:val="center"/>
    </w:pPr>
    <w:r>
      <w:rPr>
        <w:lang w:val="zh-CN"/>
      </w:rPr>
      <w:t xml:space="preserve"> </w:t>
    </w:r>
    <w:r>
      <w:rPr>
        <w:b/>
        <w:bCs/>
      </w:rPr>
      <w:fldChar w:fldCharType="begin"/>
    </w:r>
    <w:r>
      <w:rPr>
        <w:b/>
        <w:bCs/>
      </w:rPr>
      <w:instrText xml:space="preserve">PAGE</w:instrText>
    </w:r>
    <w:r>
      <w:rPr>
        <w:b/>
        <w:bCs/>
      </w:rPr>
      <w:fldChar w:fldCharType="separate"/>
    </w:r>
    <w:r>
      <w:rPr>
        <w:b/>
        <w:bCs/>
      </w:rPr>
      <w:t>1</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7</w:t>
    </w:r>
    <w:r>
      <w:rPr>
        <w:b/>
        <w:bCs/>
      </w:rPr>
      <w:fldChar w:fldCharType="end"/>
    </w:r>
  </w:p>
  <w:p w14:paraId="66A90BF7">
    <w:pPr>
      <w:pStyle w:val="8"/>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边阳阳">
    <w15:presenceInfo w15:providerId="WPS Office" w15:userId="20751868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1OTE4NjhiODVlMWM5OWUzNjEyMGEzNzM2ZWFiNjkifQ=="/>
  </w:docVars>
  <w:rsids>
    <w:rsidRoot w:val="001570D8"/>
    <w:rsid w:val="00023A55"/>
    <w:rsid w:val="0002659C"/>
    <w:rsid w:val="00031004"/>
    <w:rsid w:val="000366A2"/>
    <w:rsid w:val="000441D6"/>
    <w:rsid w:val="00090122"/>
    <w:rsid w:val="0009219B"/>
    <w:rsid w:val="00095788"/>
    <w:rsid w:val="000A1092"/>
    <w:rsid w:val="000B5377"/>
    <w:rsid w:val="00116144"/>
    <w:rsid w:val="0013379B"/>
    <w:rsid w:val="001362BD"/>
    <w:rsid w:val="001570D8"/>
    <w:rsid w:val="001A74BB"/>
    <w:rsid w:val="001E3BE6"/>
    <w:rsid w:val="001E3C50"/>
    <w:rsid w:val="001F06B8"/>
    <w:rsid w:val="002114F5"/>
    <w:rsid w:val="00266F40"/>
    <w:rsid w:val="002C32D3"/>
    <w:rsid w:val="002E52E4"/>
    <w:rsid w:val="00325359"/>
    <w:rsid w:val="003404E0"/>
    <w:rsid w:val="00370B69"/>
    <w:rsid w:val="003C4C14"/>
    <w:rsid w:val="003F2A53"/>
    <w:rsid w:val="00427355"/>
    <w:rsid w:val="00447328"/>
    <w:rsid w:val="00463A0A"/>
    <w:rsid w:val="004839FA"/>
    <w:rsid w:val="004E5FFC"/>
    <w:rsid w:val="00521A43"/>
    <w:rsid w:val="00534F27"/>
    <w:rsid w:val="00543A6A"/>
    <w:rsid w:val="005500BE"/>
    <w:rsid w:val="0057646B"/>
    <w:rsid w:val="00594DD6"/>
    <w:rsid w:val="005A0132"/>
    <w:rsid w:val="005B6011"/>
    <w:rsid w:val="005E1316"/>
    <w:rsid w:val="005E2C87"/>
    <w:rsid w:val="00615010"/>
    <w:rsid w:val="006926F5"/>
    <w:rsid w:val="006C4ACE"/>
    <w:rsid w:val="006E03AC"/>
    <w:rsid w:val="00781AB2"/>
    <w:rsid w:val="007A2139"/>
    <w:rsid w:val="007B58F1"/>
    <w:rsid w:val="007D0891"/>
    <w:rsid w:val="007D2EC2"/>
    <w:rsid w:val="0080439A"/>
    <w:rsid w:val="00834F20"/>
    <w:rsid w:val="008B00A9"/>
    <w:rsid w:val="008D4FDE"/>
    <w:rsid w:val="008E11D1"/>
    <w:rsid w:val="009117F5"/>
    <w:rsid w:val="009A161C"/>
    <w:rsid w:val="00A22AF2"/>
    <w:rsid w:val="00A500BC"/>
    <w:rsid w:val="00A70DF1"/>
    <w:rsid w:val="00A7312D"/>
    <w:rsid w:val="00A96F5D"/>
    <w:rsid w:val="00B21F76"/>
    <w:rsid w:val="00B60F06"/>
    <w:rsid w:val="00B656EF"/>
    <w:rsid w:val="00B7192D"/>
    <w:rsid w:val="00B72B8E"/>
    <w:rsid w:val="00C10DFE"/>
    <w:rsid w:val="00C13A31"/>
    <w:rsid w:val="00C21946"/>
    <w:rsid w:val="00C2256A"/>
    <w:rsid w:val="00C30D76"/>
    <w:rsid w:val="00C84E2D"/>
    <w:rsid w:val="00CB09B2"/>
    <w:rsid w:val="00D818CD"/>
    <w:rsid w:val="00DA1C68"/>
    <w:rsid w:val="00E3211C"/>
    <w:rsid w:val="00E94C97"/>
    <w:rsid w:val="00EB48DF"/>
    <w:rsid w:val="00EC0CFD"/>
    <w:rsid w:val="00EF6792"/>
    <w:rsid w:val="00F3596D"/>
    <w:rsid w:val="00FC4782"/>
    <w:rsid w:val="00FD0271"/>
    <w:rsid w:val="00FE49CB"/>
    <w:rsid w:val="00FF584C"/>
    <w:rsid w:val="025205BC"/>
    <w:rsid w:val="066B5CCB"/>
    <w:rsid w:val="068F01ED"/>
    <w:rsid w:val="0C394176"/>
    <w:rsid w:val="10E02E12"/>
    <w:rsid w:val="151412DC"/>
    <w:rsid w:val="16D74EE8"/>
    <w:rsid w:val="17656B71"/>
    <w:rsid w:val="176726B8"/>
    <w:rsid w:val="19242F73"/>
    <w:rsid w:val="1B225DE4"/>
    <w:rsid w:val="1FED554B"/>
    <w:rsid w:val="204F685A"/>
    <w:rsid w:val="271210E9"/>
    <w:rsid w:val="27FD7570"/>
    <w:rsid w:val="29543F45"/>
    <w:rsid w:val="2B365243"/>
    <w:rsid w:val="2F0A7CF0"/>
    <w:rsid w:val="346516FC"/>
    <w:rsid w:val="37245D3F"/>
    <w:rsid w:val="39EB42DE"/>
    <w:rsid w:val="3C0C3CC2"/>
    <w:rsid w:val="3E22733A"/>
    <w:rsid w:val="3F7B0040"/>
    <w:rsid w:val="3FA608D0"/>
    <w:rsid w:val="42DA1E06"/>
    <w:rsid w:val="4B9259BA"/>
    <w:rsid w:val="52A770BC"/>
    <w:rsid w:val="54D83641"/>
    <w:rsid w:val="59066BF0"/>
    <w:rsid w:val="5AC84B99"/>
    <w:rsid w:val="5D042381"/>
    <w:rsid w:val="5F835B07"/>
    <w:rsid w:val="667513FC"/>
    <w:rsid w:val="67A3501D"/>
    <w:rsid w:val="6F57071D"/>
    <w:rsid w:val="768D398D"/>
    <w:rsid w:val="7D4441E3"/>
    <w:rsid w:val="7E99775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8"/>
    <w:qFormat/>
    <w:uiPriority w:val="99"/>
    <w:pPr>
      <w:keepNext/>
      <w:keepLines/>
      <w:widowControl/>
      <w:spacing w:before="340" w:after="330" w:line="578" w:lineRule="auto"/>
      <w:ind w:right="50" w:rightChars="50" w:firstLine="236" w:firstLineChars="236"/>
      <w:outlineLvl w:val="0"/>
    </w:pPr>
    <w:rPr>
      <w:rFonts w:ascii="Calibri" w:hAnsi="Calibri" w:cs="Calibri"/>
      <w:b/>
      <w:bCs/>
      <w:kern w:val="44"/>
      <w:sz w:val="44"/>
      <w:szCs w:val="4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4"/>
    <w:semiHidden/>
    <w:qFormat/>
    <w:uiPriority w:val="99"/>
    <w:pPr>
      <w:jc w:val="left"/>
    </w:pPr>
    <w:rPr>
      <w:rFonts w:eastAsia="仿宋_GB2312"/>
      <w:sz w:val="30"/>
      <w:szCs w:val="30"/>
    </w:rPr>
  </w:style>
  <w:style w:type="paragraph" w:styleId="4">
    <w:name w:val="Body Text"/>
    <w:basedOn w:val="1"/>
    <w:link w:val="22"/>
    <w:qFormat/>
    <w:uiPriority w:val="99"/>
    <w:pPr>
      <w:spacing w:before="120" w:after="120" w:line="400" w:lineRule="exact"/>
    </w:pPr>
    <w:rPr>
      <w:rFonts w:eastAsia="仿宋_GB2312"/>
      <w:sz w:val="24"/>
      <w:szCs w:val="24"/>
    </w:rPr>
  </w:style>
  <w:style w:type="paragraph" w:styleId="5">
    <w:name w:val="Body Text Indent"/>
    <w:basedOn w:val="1"/>
    <w:link w:val="21"/>
    <w:qFormat/>
    <w:uiPriority w:val="99"/>
    <w:pPr>
      <w:tabs>
        <w:tab w:val="left" w:pos="720"/>
      </w:tabs>
      <w:spacing w:before="120" w:after="120" w:line="400" w:lineRule="exact"/>
      <w:ind w:left="360"/>
    </w:pPr>
    <w:rPr>
      <w:rFonts w:eastAsia="仿宋_GB2312"/>
      <w:sz w:val="24"/>
      <w:szCs w:val="24"/>
    </w:rPr>
  </w:style>
  <w:style w:type="paragraph" w:styleId="6">
    <w:name w:val="toc 3"/>
    <w:basedOn w:val="1"/>
    <w:next w:val="1"/>
    <w:semiHidden/>
    <w:qFormat/>
    <w:uiPriority w:val="99"/>
    <w:pPr>
      <w:widowControl/>
      <w:spacing w:after="100" w:line="276" w:lineRule="auto"/>
      <w:ind w:left="440"/>
      <w:jc w:val="left"/>
    </w:pPr>
    <w:rPr>
      <w:rFonts w:ascii="Calibri" w:hAnsi="Calibri" w:cs="Calibri"/>
      <w:kern w:val="0"/>
      <w:sz w:val="22"/>
      <w:szCs w:val="22"/>
    </w:rPr>
  </w:style>
  <w:style w:type="paragraph" w:styleId="7">
    <w:name w:val="Balloon Text"/>
    <w:basedOn w:val="1"/>
    <w:link w:val="28"/>
    <w:semiHidden/>
    <w:unhideWhenUsed/>
    <w:qFormat/>
    <w:uiPriority w:val="99"/>
    <w:rPr>
      <w:sz w:val="18"/>
      <w:szCs w:val="18"/>
    </w:rPr>
  </w:style>
  <w:style w:type="paragraph" w:styleId="8">
    <w:name w:val="footer"/>
    <w:basedOn w:val="1"/>
    <w:link w:val="26"/>
    <w:qFormat/>
    <w:uiPriority w:val="99"/>
    <w:pPr>
      <w:tabs>
        <w:tab w:val="center" w:pos="4153"/>
        <w:tab w:val="right" w:pos="8306"/>
      </w:tabs>
      <w:snapToGrid w:val="0"/>
      <w:jc w:val="left"/>
    </w:pPr>
    <w:rPr>
      <w:sz w:val="18"/>
      <w:szCs w:val="18"/>
    </w:rPr>
  </w:style>
  <w:style w:type="paragraph" w:styleId="9">
    <w:name w:val="header"/>
    <w:basedOn w:val="1"/>
    <w:link w:val="25"/>
    <w:semiHidden/>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qFormat/>
    <w:uiPriority w:val="99"/>
    <w:pPr>
      <w:widowControl/>
      <w:spacing w:after="100" w:line="276" w:lineRule="auto"/>
      <w:jc w:val="left"/>
    </w:pPr>
    <w:rPr>
      <w:rFonts w:ascii="Calibri" w:hAnsi="Calibri" w:cs="Calibri"/>
      <w:kern w:val="0"/>
      <w:sz w:val="22"/>
      <w:szCs w:val="22"/>
    </w:rPr>
  </w:style>
  <w:style w:type="paragraph" w:styleId="11">
    <w:name w:val="toc 2"/>
    <w:basedOn w:val="1"/>
    <w:next w:val="1"/>
    <w:semiHidden/>
    <w:qFormat/>
    <w:uiPriority w:val="99"/>
    <w:pPr>
      <w:widowControl/>
      <w:spacing w:after="100" w:line="276" w:lineRule="auto"/>
      <w:ind w:left="220"/>
      <w:jc w:val="left"/>
    </w:pPr>
    <w:rPr>
      <w:rFonts w:ascii="Calibri" w:hAnsi="Calibri" w:cs="Calibri"/>
      <w:kern w:val="0"/>
      <w:sz w:val="22"/>
      <w:szCs w:val="22"/>
    </w:rPr>
  </w:style>
  <w:style w:type="paragraph" w:styleId="12">
    <w:name w:val="Body Text 2"/>
    <w:basedOn w:val="1"/>
    <w:link w:val="23"/>
    <w:qFormat/>
    <w:uiPriority w:val="99"/>
    <w:pPr>
      <w:spacing w:before="120" w:after="120" w:line="400" w:lineRule="exact"/>
    </w:pPr>
    <w:rPr>
      <w:rFonts w:ascii="宋体" w:hAnsi="宋体" w:cs="宋体"/>
      <w:b/>
      <w:bCs/>
      <w:sz w:val="24"/>
      <w:szCs w:val="24"/>
    </w:rPr>
  </w:style>
  <w:style w:type="paragraph" w:styleId="13">
    <w:name w:val="index 1"/>
    <w:basedOn w:val="1"/>
    <w:next w:val="1"/>
    <w:unhideWhenUsed/>
    <w:qFormat/>
    <w:uiPriority w:val="99"/>
    <w:rPr>
      <w:b/>
    </w:rPr>
  </w:style>
  <w:style w:type="paragraph" w:styleId="14">
    <w:name w:val="annotation subject"/>
    <w:basedOn w:val="3"/>
    <w:next w:val="3"/>
    <w:link w:val="27"/>
    <w:semiHidden/>
    <w:unhideWhenUsed/>
    <w:qFormat/>
    <w:uiPriority w:val="99"/>
    <w:rPr>
      <w:rFonts w:eastAsia="宋体"/>
      <w:b/>
      <w:bCs/>
      <w:sz w:val="21"/>
      <w:szCs w:val="21"/>
    </w:rPr>
  </w:style>
  <w:style w:type="character" w:styleId="17">
    <w:name w:val="annotation reference"/>
    <w:semiHidden/>
    <w:unhideWhenUsed/>
    <w:qFormat/>
    <w:uiPriority w:val="99"/>
    <w:rPr>
      <w:sz w:val="21"/>
      <w:szCs w:val="21"/>
    </w:rPr>
  </w:style>
  <w:style w:type="character" w:customStyle="1" w:styleId="18">
    <w:name w:val="标题 1 Char"/>
    <w:link w:val="2"/>
    <w:qFormat/>
    <w:locked/>
    <w:uiPriority w:val="99"/>
    <w:rPr>
      <w:b/>
      <w:bCs/>
      <w:kern w:val="44"/>
      <w:sz w:val="44"/>
      <w:szCs w:val="44"/>
    </w:rPr>
  </w:style>
  <w:style w:type="paragraph" w:styleId="19">
    <w:name w:val="List Paragraph"/>
    <w:basedOn w:val="1"/>
    <w:qFormat/>
    <w:uiPriority w:val="99"/>
    <w:pPr>
      <w:widowControl/>
      <w:ind w:right="50" w:rightChars="50" w:firstLine="420" w:firstLineChars="200"/>
    </w:pPr>
    <w:rPr>
      <w:rFonts w:ascii="Calibri" w:hAnsi="Calibri" w:cs="Calibri"/>
    </w:rPr>
  </w:style>
  <w:style w:type="paragraph" w:customStyle="1" w:styleId="20">
    <w:name w:val="TOC Heading"/>
    <w:basedOn w:val="2"/>
    <w:next w:val="1"/>
    <w:qFormat/>
    <w:uiPriority w:val="99"/>
    <w:pPr>
      <w:spacing w:before="480" w:after="0" w:line="276" w:lineRule="auto"/>
      <w:ind w:right="0" w:rightChars="0" w:firstLine="0" w:firstLineChars="0"/>
      <w:jc w:val="left"/>
      <w:outlineLvl w:val="9"/>
    </w:pPr>
    <w:rPr>
      <w:rFonts w:ascii="Cambria" w:hAnsi="Cambria" w:cs="Cambria"/>
      <w:color w:val="365F91"/>
      <w:kern w:val="0"/>
      <w:sz w:val="28"/>
      <w:szCs w:val="28"/>
    </w:rPr>
  </w:style>
  <w:style w:type="character" w:customStyle="1" w:styleId="21">
    <w:name w:val="正文文本缩进 Char"/>
    <w:link w:val="5"/>
    <w:qFormat/>
    <w:locked/>
    <w:uiPriority w:val="99"/>
    <w:rPr>
      <w:rFonts w:ascii="Times New Roman" w:hAnsi="Times New Roman" w:eastAsia="仿宋_GB2312" w:cs="Times New Roman"/>
      <w:sz w:val="20"/>
      <w:szCs w:val="20"/>
    </w:rPr>
  </w:style>
  <w:style w:type="character" w:customStyle="1" w:styleId="22">
    <w:name w:val="正文文本 Char"/>
    <w:link w:val="4"/>
    <w:qFormat/>
    <w:locked/>
    <w:uiPriority w:val="99"/>
    <w:rPr>
      <w:rFonts w:ascii="Times New Roman" w:hAnsi="Times New Roman" w:eastAsia="仿宋_GB2312" w:cs="Times New Roman"/>
      <w:sz w:val="20"/>
      <w:szCs w:val="20"/>
    </w:rPr>
  </w:style>
  <w:style w:type="character" w:customStyle="1" w:styleId="23">
    <w:name w:val="正文文本 2 Char"/>
    <w:link w:val="12"/>
    <w:qFormat/>
    <w:locked/>
    <w:uiPriority w:val="99"/>
    <w:rPr>
      <w:rFonts w:ascii="宋体" w:hAnsi="宋体" w:eastAsia="宋体" w:cs="宋体"/>
      <w:b/>
      <w:bCs/>
      <w:sz w:val="20"/>
      <w:szCs w:val="20"/>
    </w:rPr>
  </w:style>
  <w:style w:type="character" w:customStyle="1" w:styleId="24">
    <w:name w:val="批注文字 Char"/>
    <w:link w:val="3"/>
    <w:semiHidden/>
    <w:qFormat/>
    <w:locked/>
    <w:uiPriority w:val="99"/>
    <w:rPr>
      <w:rFonts w:ascii="Times New Roman" w:hAnsi="Times New Roman" w:eastAsia="仿宋_GB2312" w:cs="Times New Roman"/>
      <w:sz w:val="30"/>
      <w:szCs w:val="30"/>
    </w:rPr>
  </w:style>
  <w:style w:type="character" w:customStyle="1" w:styleId="25">
    <w:name w:val="页眉 Char"/>
    <w:link w:val="9"/>
    <w:semiHidden/>
    <w:qFormat/>
    <w:locked/>
    <w:uiPriority w:val="99"/>
    <w:rPr>
      <w:rFonts w:ascii="Times New Roman" w:hAnsi="Times New Roman" w:eastAsia="宋体" w:cs="Times New Roman"/>
      <w:sz w:val="18"/>
      <w:szCs w:val="18"/>
    </w:rPr>
  </w:style>
  <w:style w:type="character" w:customStyle="1" w:styleId="26">
    <w:name w:val="页脚 Char"/>
    <w:link w:val="8"/>
    <w:qFormat/>
    <w:locked/>
    <w:uiPriority w:val="99"/>
    <w:rPr>
      <w:rFonts w:ascii="Times New Roman" w:hAnsi="Times New Roman" w:eastAsia="宋体" w:cs="Times New Roman"/>
      <w:sz w:val="18"/>
      <w:szCs w:val="18"/>
    </w:rPr>
  </w:style>
  <w:style w:type="character" w:customStyle="1" w:styleId="27">
    <w:name w:val="批注主题 Char"/>
    <w:link w:val="14"/>
    <w:semiHidden/>
    <w:qFormat/>
    <w:uiPriority w:val="99"/>
    <w:rPr>
      <w:rFonts w:ascii="Times New Roman" w:hAnsi="Times New Roman" w:eastAsia="仿宋_GB2312" w:cs="Times New Roman"/>
      <w:b/>
      <w:bCs/>
      <w:kern w:val="2"/>
      <w:sz w:val="21"/>
      <w:szCs w:val="21"/>
    </w:rPr>
  </w:style>
  <w:style w:type="character" w:customStyle="1" w:styleId="28">
    <w:name w:val="批注框文本 Char"/>
    <w:link w:val="7"/>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11</Pages>
  <Words>3399</Words>
  <Characters>3541</Characters>
  <Lines>32</Lines>
  <Paragraphs>9</Paragraphs>
  <TotalTime>117</TotalTime>
  <ScaleCrop>false</ScaleCrop>
  <LinksUpToDate>false</LinksUpToDate>
  <CharactersWithSpaces>3576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2021-03-24T07:48:00Z</dcterms:created>
  <dc:creator>topvaluer</dc:creator>
  <cp:lastModifiedBy>诗霖</cp:lastModifiedBy>
  <cp:lastPrinted>2016-12-07T02:30:00Z</cp:lastPrinted>
  <dcterms:modified xsi:type="dcterms:W3CDTF">2025-11-17T01:40:13Z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B8B90DE925FE4424BEA4406E8AAABB66_13</vt:lpwstr>
  </property>
  <property fmtid="{D5CDD505-2E9C-101B-9397-08002B2CF9AE}" pid="4" name="KSOTemplateDocerSaveRecord">
    <vt:lpwstr>eyJoZGlkIjoiOTcwMTMwZTgwZjBhOWY5ZDIzMzA3YjZmYWI3ZGQ5NjUiLCJ1c2VySWQiOiIyMDkxMDc5NzUifQ==</vt:lpwstr>
  </property>
</Properties>
</file>